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0" w:type="dxa"/>
        <w:tblInd w:w="-34" w:type="dxa"/>
        <w:tblLayout w:type="fixed"/>
        <w:tblLook w:val="04A0" w:firstRow="1" w:lastRow="0" w:firstColumn="1" w:lastColumn="0" w:noHBand="0" w:noVBand="1"/>
      </w:tblPr>
      <w:tblGrid>
        <w:gridCol w:w="1276"/>
        <w:gridCol w:w="142"/>
        <w:gridCol w:w="3686"/>
        <w:gridCol w:w="1842"/>
        <w:gridCol w:w="709"/>
        <w:gridCol w:w="111"/>
        <w:gridCol w:w="1335"/>
        <w:gridCol w:w="5469"/>
      </w:tblGrid>
      <w:tr w:rsidR="00ED3FDE" w:rsidRPr="00C50D2C" w:rsidTr="00AB3FD1">
        <w:tc>
          <w:tcPr>
            <w:tcW w:w="1418" w:type="dxa"/>
            <w:gridSpan w:val="2"/>
          </w:tcPr>
          <w:p w:rsidR="00ED3FDE" w:rsidRPr="00C50D2C" w:rsidRDefault="00ED3FDE" w:rsidP="00967A95">
            <w:pPr>
              <w:jc w:val="both"/>
              <w:rPr>
                <w:rFonts w:cs="Arial"/>
                <w:b/>
                <w:szCs w:val="20"/>
                <w:lang w:val="en-GB"/>
              </w:rPr>
            </w:pPr>
          </w:p>
        </w:tc>
        <w:tc>
          <w:tcPr>
            <w:tcW w:w="6348" w:type="dxa"/>
            <w:gridSpan w:val="4"/>
          </w:tcPr>
          <w:p w:rsidR="00ED3FDE" w:rsidRPr="00C50D2C" w:rsidRDefault="00BC2062" w:rsidP="009B422F">
            <w:pPr>
              <w:pStyle w:val="ListParagraph"/>
              <w:ind w:left="0"/>
              <w:rPr>
                <w:rFonts w:ascii="Arial" w:hAnsi="Arial" w:cs="Arial"/>
                <w:b/>
                <w:sz w:val="20"/>
                <w:szCs w:val="20"/>
                <w:lang w:val="en-GB"/>
              </w:rPr>
            </w:pPr>
            <w:r>
              <w:rPr>
                <w:rFonts w:ascii="Arial" w:hAnsi="Arial" w:cs="Arial"/>
                <w:b/>
                <w:sz w:val="20"/>
                <w:szCs w:val="20"/>
                <w:lang w:val="en-GB"/>
              </w:rPr>
              <w:t>Present</w:t>
            </w:r>
          </w:p>
        </w:tc>
        <w:tc>
          <w:tcPr>
            <w:tcW w:w="6804" w:type="dxa"/>
            <w:gridSpan w:val="2"/>
          </w:tcPr>
          <w:p w:rsidR="00ED3FDE" w:rsidRPr="00C50D2C" w:rsidRDefault="00BC2062" w:rsidP="002E2838">
            <w:pPr>
              <w:pStyle w:val="ListParagraph"/>
              <w:ind w:left="0"/>
              <w:rPr>
                <w:rFonts w:ascii="Arial" w:hAnsi="Arial" w:cs="Arial"/>
                <w:b/>
                <w:sz w:val="20"/>
                <w:szCs w:val="20"/>
                <w:lang w:val="en-GB"/>
              </w:rPr>
            </w:pPr>
            <w:r>
              <w:rPr>
                <w:rFonts w:ascii="Arial" w:hAnsi="Arial" w:cs="Arial"/>
                <w:b/>
                <w:sz w:val="20"/>
                <w:szCs w:val="20"/>
                <w:lang w:val="en-GB"/>
              </w:rPr>
              <w:t>Absent</w:t>
            </w:r>
          </w:p>
        </w:tc>
      </w:tr>
      <w:tr w:rsidR="00ED3FDE" w:rsidRPr="0070768A" w:rsidTr="00AB3FD1">
        <w:tc>
          <w:tcPr>
            <w:tcW w:w="1418" w:type="dxa"/>
            <w:gridSpan w:val="2"/>
          </w:tcPr>
          <w:p w:rsidR="00ED3FDE" w:rsidRPr="00C50D2C" w:rsidRDefault="000B1D9B" w:rsidP="00AB3FD1">
            <w:pPr>
              <w:pStyle w:val="ListParagraph"/>
              <w:ind w:left="0"/>
              <w:rPr>
                <w:rFonts w:ascii="Arial" w:hAnsi="Arial" w:cs="Arial"/>
                <w:b/>
                <w:sz w:val="20"/>
                <w:szCs w:val="20"/>
                <w:lang w:val="en-GB"/>
              </w:rPr>
            </w:pPr>
            <w:r>
              <w:rPr>
                <w:rFonts w:ascii="Arial" w:hAnsi="Arial" w:cs="Arial"/>
                <w:b/>
                <w:sz w:val="20"/>
                <w:szCs w:val="20"/>
                <w:lang w:val="en-GB"/>
              </w:rPr>
              <w:t>Members</w:t>
            </w:r>
            <w:r w:rsidR="00AB3FD1">
              <w:rPr>
                <w:rFonts w:ascii="Arial" w:hAnsi="Arial" w:cs="Arial"/>
                <w:b/>
                <w:sz w:val="20"/>
                <w:szCs w:val="20"/>
                <w:lang w:val="en-GB"/>
              </w:rPr>
              <w:t xml:space="preserve">: </w:t>
            </w:r>
          </w:p>
        </w:tc>
        <w:tc>
          <w:tcPr>
            <w:tcW w:w="6348" w:type="dxa"/>
            <w:gridSpan w:val="4"/>
          </w:tcPr>
          <w:p w:rsidR="00ED3FDE" w:rsidRPr="00C93BEC" w:rsidRDefault="000B1D9B" w:rsidP="00DC19E1">
            <w:pPr>
              <w:rPr>
                <w:rFonts w:cs="Arial"/>
                <w:sz w:val="18"/>
                <w:szCs w:val="18"/>
                <w:lang w:val="en-US"/>
              </w:rPr>
            </w:pPr>
            <w:r>
              <w:rPr>
                <w:rFonts w:cs="Arial"/>
                <w:sz w:val="18"/>
                <w:szCs w:val="18"/>
                <w:lang w:val="en-US"/>
              </w:rPr>
              <w:t>Minute taker</w:t>
            </w:r>
            <w:r w:rsidR="00ED3FDE" w:rsidRPr="00C93BEC">
              <w:rPr>
                <w:rFonts w:cs="Arial"/>
                <w:sz w:val="18"/>
                <w:szCs w:val="18"/>
                <w:lang w:val="en-US"/>
              </w:rPr>
              <w:t xml:space="preserve">: </w:t>
            </w:r>
            <w:r w:rsidR="002647A1">
              <w:rPr>
                <w:rFonts w:cs="Arial"/>
                <w:sz w:val="18"/>
                <w:szCs w:val="18"/>
                <w:lang w:val="en-US"/>
              </w:rPr>
              <w:t>Amra Ibrisevic</w:t>
            </w:r>
          </w:p>
          <w:p w:rsidR="004726CA" w:rsidRPr="00C93BEC" w:rsidRDefault="004726CA" w:rsidP="00DC19E1">
            <w:pPr>
              <w:rPr>
                <w:rFonts w:cs="Arial"/>
                <w:sz w:val="18"/>
                <w:szCs w:val="18"/>
                <w:lang w:val="en-US"/>
              </w:rPr>
            </w:pPr>
          </w:p>
          <w:p w:rsidR="00ED3FDE" w:rsidRPr="00F73E94" w:rsidRDefault="00F73E94" w:rsidP="00DC19E1">
            <w:pPr>
              <w:rPr>
                <w:rFonts w:cs="Arial"/>
                <w:sz w:val="18"/>
                <w:szCs w:val="18"/>
                <w:lang w:val="en-US"/>
              </w:rPr>
            </w:pPr>
            <w:r w:rsidRPr="00F73E94">
              <w:rPr>
                <w:rFonts w:cs="Arial"/>
                <w:sz w:val="18"/>
                <w:szCs w:val="18"/>
                <w:lang w:val="en-US"/>
              </w:rPr>
              <w:t>Chairman</w:t>
            </w:r>
            <w:r>
              <w:rPr>
                <w:rFonts w:cs="Arial"/>
                <w:sz w:val="18"/>
                <w:szCs w:val="18"/>
                <w:lang w:val="en-US"/>
              </w:rPr>
              <w:t>:</w:t>
            </w:r>
            <w:r w:rsidRPr="00F73E94">
              <w:rPr>
                <w:rFonts w:cs="Arial"/>
                <w:sz w:val="18"/>
                <w:szCs w:val="18"/>
                <w:lang w:val="en-US"/>
              </w:rPr>
              <w:t xml:space="preserve"> </w:t>
            </w:r>
            <w:r w:rsidR="00ED3FDE" w:rsidRPr="00F73E94">
              <w:rPr>
                <w:rFonts w:cs="Arial"/>
                <w:sz w:val="18"/>
                <w:szCs w:val="18"/>
                <w:lang w:val="en-US"/>
              </w:rPr>
              <w:t>Kjeld Pedersen</w:t>
            </w:r>
            <w:r w:rsidR="00387646" w:rsidRPr="00F73E94">
              <w:rPr>
                <w:rFonts w:cs="Arial"/>
                <w:sz w:val="18"/>
                <w:szCs w:val="18"/>
                <w:lang w:val="en-US"/>
              </w:rPr>
              <w:t xml:space="preserve"> (KP)</w:t>
            </w:r>
            <w:r w:rsidRPr="00F73E94">
              <w:rPr>
                <w:rFonts w:cs="Arial"/>
                <w:sz w:val="18"/>
                <w:szCs w:val="18"/>
                <w:lang w:val="en-US"/>
              </w:rPr>
              <w:t xml:space="preserve"> </w:t>
            </w:r>
          </w:p>
          <w:p w:rsidR="003B0C4B" w:rsidRPr="002B063B" w:rsidRDefault="003B0C4B" w:rsidP="003B0C4B">
            <w:pPr>
              <w:pStyle w:val="ListParagraph"/>
              <w:ind w:left="0"/>
              <w:rPr>
                <w:rFonts w:ascii="Arial" w:hAnsi="Arial" w:cs="Arial"/>
                <w:sz w:val="18"/>
                <w:szCs w:val="18"/>
                <w:lang w:val="en-US"/>
              </w:rPr>
            </w:pPr>
            <w:r w:rsidRPr="002B063B">
              <w:rPr>
                <w:rFonts w:ascii="Arial" w:hAnsi="Arial" w:cs="Arial"/>
                <w:sz w:val="18"/>
                <w:szCs w:val="18"/>
                <w:lang w:val="en-US"/>
              </w:rPr>
              <w:t xml:space="preserve">Deputy Chairman: Lars Rosgaard Jensen (LRJ) </w:t>
            </w:r>
          </w:p>
          <w:p w:rsidR="003B0C4B" w:rsidRPr="00C05897" w:rsidRDefault="003B0C4B" w:rsidP="003B0C4B">
            <w:pPr>
              <w:autoSpaceDE w:val="0"/>
              <w:autoSpaceDN w:val="0"/>
              <w:adjustRightInd w:val="0"/>
              <w:rPr>
                <w:rFonts w:cs="Arial"/>
                <w:iCs/>
                <w:sz w:val="18"/>
                <w:szCs w:val="18"/>
              </w:rPr>
            </w:pPr>
            <w:r w:rsidRPr="00C05897">
              <w:rPr>
                <w:rFonts w:cs="Arial"/>
                <w:iCs/>
                <w:sz w:val="18"/>
                <w:szCs w:val="18"/>
              </w:rPr>
              <w:t>Jette Marie Christensen (JMC)</w:t>
            </w:r>
          </w:p>
          <w:p w:rsidR="003B0C4B" w:rsidRPr="002B063B" w:rsidRDefault="003B0C4B" w:rsidP="003B0C4B">
            <w:pPr>
              <w:pStyle w:val="ListParagraph"/>
              <w:ind w:left="0"/>
              <w:rPr>
                <w:rFonts w:ascii="Arial" w:hAnsi="Arial" w:cs="Arial"/>
                <w:sz w:val="18"/>
                <w:szCs w:val="18"/>
              </w:rPr>
            </w:pPr>
            <w:r w:rsidRPr="002B063B">
              <w:rPr>
                <w:rFonts w:ascii="Arial" w:hAnsi="Arial" w:cs="Arial"/>
                <w:sz w:val="18"/>
                <w:szCs w:val="18"/>
              </w:rPr>
              <w:t>Klaus Kjær (KK)</w:t>
            </w:r>
          </w:p>
          <w:p w:rsidR="003B0C4B" w:rsidRPr="002B063B" w:rsidRDefault="003B0C4B" w:rsidP="003B0C4B">
            <w:pPr>
              <w:pStyle w:val="ListParagraph"/>
              <w:ind w:left="0"/>
              <w:rPr>
                <w:rFonts w:ascii="Arial" w:hAnsi="Arial" w:cs="Arial"/>
                <w:sz w:val="18"/>
                <w:szCs w:val="18"/>
              </w:rPr>
            </w:pPr>
            <w:r w:rsidRPr="002B063B">
              <w:rPr>
                <w:rFonts w:ascii="Arial" w:hAnsi="Arial" w:cs="Arial"/>
                <w:sz w:val="18"/>
                <w:szCs w:val="18"/>
              </w:rPr>
              <w:t>Lea Thiesen (LT)</w:t>
            </w:r>
          </w:p>
          <w:p w:rsidR="003B0C4B" w:rsidRPr="002B063B" w:rsidRDefault="003B0C4B" w:rsidP="003B0C4B">
            <w:pPr>
              <w:pStyle w:val="ListParagraph"/>
              <w:ind w:left="0"/>
              <w:rPr>
                <w:rFonts w:ascii="Arial" w:hAnsi="Arial" w:cs="Arial"/>
                <w:sz w:val="18"/>
                <w:szCs w:val="18"/>
              </w:rPr>
            </w:pPr>
            <w:r w:rsidRPr="002B063B">
              <w:rPr>
                <w:rFonts w:ascii="Arial" w:hAnsi="Arial" w:cs="Arial"/>
                <w:sz w:val="18"/>
                <w:szCs w:val="18"/>
              </w:rPr>
              <w:t>Kjeld Nielsen (KN)</w:t>
            </w:r>
          </w:p>
          <w:p w:rsidR="003B0C4B" w:rsidRPr="002B063B" w:rsidRDefault="003B0C4B" w:rsidP="003B0C4B">
            <w:pPr>
              <w:pStyle w:val="ListParagraph"/>
              <w:ind w:left="0"/>
              <w:rPr>
                <w:rFonts w:ascii="Arial" w:hAnsi="Arial" w:cs="Arial"/>
                <w:sz w:val="18"/>
                <w:szCs w:val="18"/>
                <w:lang w:val="en-US"/>
              </w:rPr>
            </w:pPr>
            <w:r w:rsidRPr="002B063B">
              <w:rPr>
                <w:rFonts w:ascii="Arial" w:hAnsi="Arial" w:cs="Arial"/>
                <w:sz w:val="18"/>
                <w:szCs w:val="18"/>
                <w:lang w:val="en-US"/>
              </w:rPr>
              <w:t>Lars Diekhöner (LD)</w:t>
            </w:r>
          </w:p>
          <w:p w:rsidR="003B0C4B" w:rsidRPr="007C3EAA" w:rsidRDefault="003B0C4B" w:rsidP="003B0C4B">
            <w:pPr>
              <w:pStyle w:val="ListParagraph"/>
              <w:ind w:left="0"/>
              <w:rPr>
                <w:rFonts w:ascii="Arial" w:hAnsi="Arial" w:cs="Arial"/>
                <w:sz w:val="18"/>
                <w:szCs w:val="18"/>
                <w:lang w:val="en-US"/>
              </w:rPr>
            </w:pPr>
            <w:r w:rsidRPr="007C3EAA">
              <w:rPr>
                <w:rFonts w:ascii="Arial" w:hAnsi="Arial" w:cs="Arial"/>
                <w:sz w:val="18"/>
                <w:szCs w:val="18"/>
                <w:lang w:val="en-US"/>
              </w:rPr>
              <w:t>Brian Vejrum (BV)</w:t>
            </w:r>
          </w:p>
          <w:p w:rsidR="003B0C4B" w:rsidRPr="0070768A" w:rsidRDefault="003B0C4B" w:rsidP="003B0C4B">
            <w:pPr>
              <w:pStyle w:val="ListParagraph"/>
              <w:ind w:left="0"/>
              <w:rPr>
                <w:rFonts w:ascii="Arial" w:hAnsi="Arial" w:cs="Arial"/>
                <w:sz w:val="18"/>
                <w:szCs w:val="18"/>
                <w:lang w:val="en-US"/>
              </w:rPr>
            </w:pPr>
            <w:r w:rsidRPr="0070768A">
              <w:rPr>
                <w:rFonts w:ascii="Arial" w:hAnsi="Arial" w:cs="Arial"/>
                <w:sz w:val="18"/>
                <w:szCs w:val="18"/>
                <w:lang w:val="en-US"/>
              </w:rPr>
              <w:t>Astrid Heidemann Lassen</w:t>
            </w:r>
          </w:p>
          <w:p w:rsidR="003B0C4B" w:rsidRPr="002B063B" w:rsidRDefault="003B0C4B" w:rsidP="003B0C4B">
            <w:pPr>
              <w:pStyle w:val="ListParagraph"/>
              <w:ind w:left="0"/>
              <w:rPr>
                <w:rFonts w:ascii="Arial" w:hAnsi="Arial" w:cs="Arial"/>
                <w:sz w:val="18"/>
                <w:szCs w:val="18"/>
                <w:lang w:val="en-US"/>
              </w:rPr>
            </w:pPr>
            <w:r>
              <w:rPr>
                <w:rFonts w:ascii="Arial" w:hAnsi="Arial" w:cs="Arial"/>
                <w:sz w:val="18"/>
                <w:szCs w:val="18"/>
                <w:lang w:val="en-US"/>
              </w:rPr>
              <w:t xml:space="preserve">Matteo </w:t>
            </w:r>
            <w:r>
              <w:rPr>
                <w:rFonts w:ascii="Arial" w:eastAsia="Arial Unicode MS" w:hAnsi="Arial" w:cs="Arial"/>
                <w:bCs/>
                <w:color w:val="072831"/>
                <w:sz w:val="18"/>
                <w:szCs w:val="18"/>
              </w:rPr>
              <w:t>Fumagalli</w:t>
            </w:r>
          </w:p>
          <w:p w:rsidR="00EF0136" w:rsidRPr="0080344A" w:rsidRDefault="00EF0136" w:rsidP="004F3540">
            <w:pPr>
              <w:pStyle w:val="ListParagraph"/>
              <w:ind w:left="0"/>
              <w:rPr>
                <w:rFonts w:ascii="Arial" w:hAnsi="Arial" w:cs="Arial"/>
                <w:sz w:val="18"/>
                <w:szCs w:val="18"/>
                <w:lang w:val="en-US"/>
              </w:rPr>
            </w:pPr>
          </w:p>
          <w:p w:rsidR="002C70F4" w:rsidRPr="0080344A" w:rsidRDefault="002C70F4" w:rsidP="002C70F4">
            <w:pPr>
              <w:rPr>
                <w:rFonts w:cs="Arial"/>
                <w:b/>
                <w:szCs w:val="20"/>
                <w:lang w:val="en-US"/>
              </w:rPr>
            </w:pPr>
            <w:r w:rsidRPr="0080344A">
              <w:rPr>
                <w:lang w:val="en-US"/>
              </w:rPr>
              <w:t xml:space="preserve"> </w:t>
            </w:r>
          </w:p>
        </w:tc>
        <w:tc>
          <w:tcPr>
            <w:tcW w:w="6804" w:type="dxa"/>
            <w:gridSpan w:val="2"/>
          </w:tcPr>
          <w:p w:rsidR="001F214A" w:rsidRPr="00C93BEC" w:rsidRDefault="000B1D9B" w:rsidP="001F214A">
            <w:pPr>
              <w:pStyle w:val="ListParagraph"/>
              <w:ind w:left="0"/>
              <w:rPr>
                <w:rFonts w:ascii="Arial" w:hAnsi="Arial" w:cs="Arial"/>
                <w:b/>
                <w:sz w:val="18"/>
                <w:szCs w:val="18"/>
              </w:rPr>
            </w:pPr>
            <w:r>
              <w:rPr>
                <w:rFonts w:ascii="Arial" w:hAnsi="Arial" w:cs="Arial"/>
                <w:b/>
                <w:sz w:val="18"/>
                <w:szCs w:val="18"/>
              </w:rPr>
              <w:t>Substitute members</w:t>
            </w:r>
            <w:r w:rsidR="001F214A" w:rsidRPr="00C93BEC">
              <w:rPr>
                <w:rFonts w:ascii="Arial" w:hAnsi="Arial" w:cs="Arial"/>
                <w:b/>
                <w:sz w:val="18"/>
                <w:szCs w:val="18"/>
              </w:rPr>
              <w:t>:</w:t>
            </w:r>
          </w:p>
          <w:p w:rsidR="001F214A" w:rsidRPr="007D2572" w:rsidRDefault="001F214A" w:rsidP="001F214A">
            <w:pPr>
              <w:pStyle w:val="ListParagraph"/>
              <w:ind w:left="0"/>
              <w:rPr>
                <w:rFonts w:ascii="Arial" w:hAnsi="Arial" w:cs="Arial"/>
                <w:sz w:val="18"/>
                <w:szCs w:val="18"/>
              </w:rPr>
            </w:pPr>
            <w:r w:rsidRPr="007D2572">
              <w:rPr>
                <w:rFonts w:ascii="Arial" w:hAnsi="Arial" w:cs="Arial"/>
                <w:sz w:val="18"/>
                <w:szCs w:val="18"/>
              </w:rPr>
              <w:t>Karina Boller Jensen (KBJ)</w:t>
            </w:r>
          </w:p>
          <w:p w:rsidR="001F214A" w:rsidRPr="00C93BEC" w:rsidRDefault="001F214A" w:rsidP="001F214A">
            <w:pPr>
              <w:pStyle w:val="ListParagraph"/>
              <w:ind w:left="0"/>
              <w:rPr>
                <w:rFonts w:ascii="Arial" w:hAnsi="Arial" w:cs="Arial"/>
                <w:sz w:val="18"/>
                <w:szCs w:val="18"/>
                <w:lang w:val="en-US"/>
              </w:rPr>
            </w:pPr>
            <w:r w:rsidRPr="00C93BEC">
              <w:rPr>
                <w:rFonts w:ascii="Arial" w:hAnsi="Arial" w:cs="Arial"/>
                <w:sz w:val="18"/>
                <w:szCs w:val="18"/>
                <w:lang w:val="en-US"/>
              </w:rPr>
              <w:t>Charlotte Zoey Søndergaard (CZS)</w:t>
            </w:r>
          </w:p>
          <w:p w:rsidR="001F214A" w:rsidRPr="00C93BEC" w:rsidRDefault="001F214A" w:rsidP="001F214A">
            <w:pPr>
              <w:pStyle w:val="ListParagraph"/>
              <w:ind w:left="0"/>
              <w:rPr>
                <w:rFonts w:ascii="Arial" w:hAnsi="Arial" w:cs="Arial"/>
                <w:sz w:val="18"/>
                <w:szCs w:val="18"/>
                <w:lang w:val="en-US"/>
              </w:rPr>
            </w:pPr>
            <w:r w:rsidRPr="00C93BEC">
              <w:rPr>
                <w:rFonts w:ascii="Arial" w:hAnsi="Arial" w:cs="Arial"/>
                <w:sz w:val="18"/>
                <w:szCs w:val="18"/>
                <w:lang w:val="en-US"/>
              </w:rPr>
              <w:t>Vladimir Popok (VP)</w:t>
            </w:r>
          </w:p>
          <w:p w:rsidR="001F214A" w:rsidRPr="00AB3FD1" w:rsidRDefault="001F214A" w:rsidP="001F214A">
            <w:pPr>
              <w:rPr>
                <w:rFonts w:cs="Arial"/>
                <w:sz w:val="18"/>
                <w:szCs w:val="18"/>
                <w:lang w:val="en-US"/>
              </w:rPr>
            </w:pPr>
            <w:r w:rsidRPr="00C93BEC">
              <w:rPr>
                <w:rFonts w:cs="Arial"/>
                <w:sz w:val="18"/>
                <w:szCs w:val="18"/>
                <w:lang w:val="en-US"/>
              </w:rPr>
              <w:t xml:space="preserve">Jan </w:t>
            </w:r>
            <w:r w:rsidRPr="00AB3FD1">
              <w:rPr>
                <w:rFonts w:cs="Arial"/>
                <w:sz w:val="18"/>
                <w:szCs w:val="18"/>
                <w:lang w:val="en-US"/>
              </w:rPr>
              <w:t xml:space="preserve">Schjødt-Thomsen </w:t>
            </w:r>
          </w:p>
          <w:p w:rsidR="0070768A" w:rsidRPr="00AB3FD1" w:rsidRDefault="001F214A" w:rsidP="0070768A">
            <w:pPr>
              <w:pStyle w:val="ListParagraph"/>
              <w:ind w:left="0"/>
              <w:rPr>
                <w:rFonts w:ascii="Arial" w:hAnsi="Arial" w:cs="Arial"/>
                <w:sz w:val="18"/>
                <w:szCs w:val="18"/>
                <w:lang w:val="en-US"/>
              </w:rPr>
            </w:pPr>
            <w:r w:rsidRPr="00AB3FD1">
              <w:rPr>
                <w:rFonts w:ascii="Arial" w:hAnsi="Arial" w:cs="Arial"/>
                <w:sz w:val="18"/>
                <w:szCs w:val="18"/>
                <w:lang w:val="en-US"/>
              </w:rPr>
              <w:t>Thomas Ditlev Brunø</w:t>
            </w:r>
            <w:r w:rsidR="0070768A" w:rsidRPr="00AB3FD1">
              <w:rPr>
                <w:rFonts w:ascii="Arial" w:hAnsi="Arial" w:cs="Arial"/>
                <w:sz w:val="18"/>
                <w:szCs w:val="18"/>
                <w:lang w:val="en-US"/>
              </w:rPr>
              <w:t xml:space="preserve"> </w:t>
            </w:r>
          </w:p>
          <w:p w:rsidR="00AB3FD1" w:rsidRPr="00AB3FD1" w:rsidRDefault="00AB3FD1" w:rsidP="0070768A">
            <w:pPr>
              <w:pStyle w:val="ListParagraph"/>
              <w:ind w:left="0"/>
              <w:rPr>
                <w:rFonts w:ascii="Arial" w:hAnsi="Arial" w:cs="Arial"/>
                <w:color w:val="222222"/>
                <w:sz w:val="18"/>
                <w:szCs w:val="18"/>
              </w:rPr>
            </w:pPr>
            <w:r w:rsidRPr="00AB3FD1">
              <w:rPr>
                <w:rFonts w:ascii="Arial" w:hAnsi="Arial" w:cs="Arial"/>
                <w:color w:val="222222"/>
                <w:sz w:val="18"/>
                <w:szCs w:val="18"/>
              </w:rPr>
              <w:t>Peders S</w:t>
            </w:r>
            <w:r>
              <w:rPr>
                <w:rFonts w:ascii="Arial" w:hAnsi="Arial" w:cs="Arial"/>
                <w:color w:val="222222"/>
                <w:sz w:val="18"/>
                <w:szCs w:val="18"/>
              </w:rPr>
              <w:t>øberg</w:t>
            </w:r>
          </w:p>
          <w:p w:rsidR="003C72AD" w:rsidRDefault="003C72AD" w:rsidP="0070768A">
            <w:pPr>
              <w:pStyle w:val="ListParagraph"/>
              <w:ind w:left="0"/>
              <w:rPr>
                <w:rFonts w:ascii="Arial" w:hAnsi="Arial" w:cs="Arial"/>
                <w:sz w:val="18"/>
                <w:szCs w:val="18"/>
              </w:rPr>
            </w:pPr>
          </w:p>
          <w:p w:rsidR="003C72AD" w:rsidRDefault="003C72AD" w:rsidP="0070768A">
            <w:pPr>
              <w:pStyle w:val="ListParagraph"/>
              <w:ind w:left="0"/>
              <w:rPr>
                <w:rFonts w:ascii="Arial" w:hAnsi="Arial" w:cs="Arial"/>
                <w:sz w:val="18"/>
                <w:szCs w:val="18"/>
              </w:rPr>
            </w:pPr>
          </w:p>
          <w:p w:rsidR="0070768A" w:rsidRDefault="0070768A" w:rsidP="0070768A">
            <w:pPr>
              <w:pStyle w:val="ListParagraph"/>
              <w:ind w:left="0"/>
              <w:rPr>
                <w:rFonts w:ascii="Arial" w:hAnsi="Arial" w:cs="Arial"/>
                <w:sz w:val="18"/>
                <w:szCs w:val="18"/>
              </w:rPr>
            </w:pPr>
          </w:p>
          <w:p w:rsidR="00ED3FDE" w:rsidRPr="00C93BEC" w:rsidRDefault="00ED3FDE" w:rsidP="003B0C4B">
            <w:pPr>
              <w:pStyle w:val="ListParagraph"/>
              <w:ind w:left="0"/>
              <w:rPr>
                <w:rFonts w:ascii="Arial" w:hAnsi="Arial" w:cs="Arial"/>
                <w:sz w:val="20"/>
                <w:szCs w:val="20"/>
                <w:lang w:val="en-US"/>
              </w:rPr>
            </w:pPr>
          </w:p>
        </w:tc>
      </w:tr>
      <w:tr w:rsidR="00ED3FDE" w:rsidRPr="00C50D2C" w:rsidTr="00301299">
        <w:tc>
          <w:tcPr>
            <w:tcW w:w="9101" w:type="dxa"/>
            <w:gridSpan w:val="7"/>
          </w:tcPr>
          <w:p w:rsidR="00ED3FDE" w:rsidRPr="00C50D2C" w:rsidRDefault="000B1D9B" w:rsidP="00967A95">
            <w:pPr>
              <w:pStyle w:val="ListParagraph"/>
              <w:ind w:left="0"/>
              <w:jc w:val="center"/>
              <w:rPr>
                <w:rFonts w:ascii="Arial" w:hAnsi="Arial" w:cs="Arial"/>
                <w:b/>
                <w:sz w:val="20"/>
                <w:szCs w:val="20"/>
                <w:lang w:val="en-GB"/>
              </w:rPr>
            </w:pPr>
            <w:r>
              <w:rPr>
                <w:rFonts w:ascii="Arial" w:hAnsi="Arial" w:cs="Arial"/>
                <w:b/>
                <w:sz w:val="20"/>
                <w:szCs w:val="20"/>
                <w:u w:val="single"/>
                <w:lang w:val="en-GB"/>
              </w:rPr>
              <w:t>Agenda</w:t>
            </w:r>
          </w:p>
        </w:tc>
        <w:tc>
          <w:tcPr>
            <w:tcW w:w="5469" w:type="dxa"/>
            <w:vMerge w:val="restart"/>
          </w:tcPr>
          <w:p w:rsidR="00ED3FDE" w:rsidRPr="00C50D2C" w:rsidRDefault="00ED3FDE" w:rsidP="00967A95">
            <w:pPr>
              <w:pStyle w:val="ListParagraph"/>
              <w:ind w:left="0"/>
              <w:jc w:val="center"/>
              <w:rPr>
                <w:rFonts w:ascii="Arial" w:hAnsi="Arial" w:cs="Arial"/>
                <w:b/>
                <w:sz w:val="20"/>
                <w:szCs w:val="20"/>
                <w:u w:val="single"/>
                <w:lang w:val="en-GB"/>
              </w:rPr>
            </w:pPr>
          </w:p>
          <w:p w:rsidR="00ED3FDE" w:rsidRPr="00C50D2C" w:rsidRDefault="00AB3FD1" w:rsidP="00967A95">
            <w:pPr>
              <w:pStyle w:val="ListParagraph"/>
              <w:ind w:left="0"/>
              <w:jc w:val="center"/>
              <w:rPr>
                <w:rFonts w:ascii="Arial" w:hAnsi="Arial" w:cs="Arial"/>
                <w:b/>
                <w:sz w:val="20"/>
                <w:szCs w:val="20"/>
                <w:u w:val="single"/>
                <w:lang w:val="en-GB"/>
              </w:rPr>
            </w:pPr>
            <w:r>
              <w:rPr>
                <w:rFonts w:ascii="Arial" w:hAnsi="Arial" w:cs="Arial"/>
                <w:b/>
                <w:sz w:val="20"/>
                <w:szCs w:val="20"/>
                <w:u w:val="single"/>
                <w:lang w:val="en-GB"/>
              </w:rPr>
              <w:t>Referat</w:t>
            </w:r>
          </w:p>
        </w:tc>
      </w:tr>
      <w:tr w:rsidR="007C0F15" w:rsidRPr="00C50D2C" w:rsidTr="00301299">
        <w:tc>
          <w:tcPr>
            <w:tcW w:w="5104" w:type="dxa"/>
            <w:gridSpan w:val="3"/>
          </w:tcPr>
          <w:p w:rsidR="007C0F15" w:rsidRPr="00C50D2C" w:rsidRDefault="000B1D9B" w:rsidP="00967A95">
            <w:pPr>
              <w:jc w:val="center"/>
              <w:rPr>
                <w:rFonts w:cs="Arial"/>
                <w:b/>
                <w:szCs w:val="20"/>
                <w:lang w:val="en-GB"/>
              </w:rPr>
            </w:pPr>
            <w:r>
              <w:rPr>
                <w:rFonts w:cs="Arial"/>
                <w:b/>
                <w:szCs w:val="20"/>
                <w:lang w:val="en-GB"/>
              </w:rPr>
              <w:t>Items</w:t>
            </w:r>
          </w:p>
        </w:tc>
        <w:tc>
          <w:tcPr>
            <w:tcW w:w="1842" w:type="dxa"/>
          </w:tcPr>
          <w:p w:rsidR="007C0F15" w:rsidRPr="00301299" w:rsidRDefault="008138C4" w:rsidP="00AB3FD1">
            <w:pPr>
              <w:pStyle w:val="ListParagraph"/>
              <w:ind w:left="0"/>
              <w:jc w:val="center"/>
              <w:rPr>
                <w:rFonts w:ascii="Arial" w:hAnsi="Arial" w:cs="Arial"/>
                <w:b/>
                <w:sz w:val="20"/>
                <w:szCs w:val="20"/>
                <w:lang w:val="en-GB"/>
              </w:rPr>
            </w:pPr>
            <w:r w:rsidRPr="00301299">
              <w:rPr>
                <w:rFonts w:ascii="Arial" w:hAnsi="Arial" w:cs="Arial"/>
                <w:b/>
                <w:sz w:val="20"/>
                <w:szCs w:val="20"/>
              </w:rPr>
              <w:t>Enclosures/</w:t>
            </w:r>
            <w:r w:rsidR="00301299">
              <w:rPr>
                <w:rFonts w:ascii="Arial" w:hAnsi="Arial" w:cs="Arial"/>
                <w:b/>
                <w:sz w:val="20"/>
                <w:szCs w:val="20"/>
              </w:rPr>
              <w:t xml:space="preserve"> </w:t>
            </w:r>
            <w:r w:rsidRPr="00301299">
              <w:rPr>
                <w:rFonts w:ascii="Arial" w:hAnsi="Arial" w:cs="Arial"/>
                <w:b/>
                <w:sz w:val="20"/>
                <w:szCs w:val="20"/>
              </w:rPr>
              <w:t>Suggestions</w:t>
            </w:r>
          </w:p>
        </w:tc>
        <w:tc>
          <w:tcPr>
            <w:tcW w:w="709" w:type="dxa"/>
          </w:tcPr>
          <w:p w:rsidR="007C0F15" w:rsidRPr="00582D2F" w:rsidRDefault="007C0F15" w:rsidP="00AB3FD1">
            <w:pPr>
              <w:pStyle w:val="ListParagraph"/>
              <w:ind w:left="0"/>
              <w:jc w:val="center"/>
              <w:rPr>
                <w:rFonts w:ascii="Arial" w:hAnsi="Arial" w:cs="Arial"/>
                <w:b/>
                <w:sz w:val="20"/>
                <w:szCs w:val="20"/>
                <w:lang w:val="en-GB"/>
              </w:rPr>
            </w:pPr>
            <w:r w:rsidRPr="00582D2F">
              <w:rPr>
                <w:rFonts w:ascii="Arial" w:hAnsi="Arial" w:cs="Arial"/>
                <w:b/>
                <w:sz w:val="20"/>
                <w:szCs w:val="20"/>
                <w:lang w:val="en-GB"/>
              </w:rPr>
              <w:t>I/</w:t>
            </w:r>
            <w:r w:rsidR="00AB3FD1">
              <w:rPr>
                <w:rFonts w:ascii="Arial" w:hAnsi="Arial" w:cs="Arial"/>
                <w:b/>
                <w:sz w:val="20"/>
                <w:szCs w:val="20"/>
                <w:lang w:val="en-GB"/>
              </w:rPr>
              <w:t>B</w:t>
            </w:r>
            <w:r w:rsidRPr="00582D2F">
              <w:rPr>
                <w:rFonts w:ascii="Arial" w:hAnsi="Arial" w:cs="Arial"/>
                <w:b/>
                <w:sz w:val="20"/>
                <w:szCs w:val="20"/>
                <w:lang w:val="en-GB"/>
              </w:rPr>
              <w:t>/D</w:t>
            </w:r>
          </w:p>
        </w:tc>
        <w:tc>
          <w:tcPr>
            <w:tcW w:w="1446" w:type="dxa"/>
            <w:gridSpan w:val="2"/>
          </w:tcPr>
          <w:p w:rsidR="007C0F15" w:rsidRPr="00301299" w:rsidRDefault="00301299" w:rsidP="00301299">
            <w:pPr>
              <w:rPr>
                <w:rFonts w:eastAsia="Times New Roman" w:cs="Arial"/>
                <w:b/>
                <w:szCs w:val="20"/>
                <w:lang w:eastAsia="da-DK"/>
              </w:rPr>
            </w:pPr>
            <w:r w:rsidRPr="00301299">
              <w:rPr>
                <w:rFonts w:eastAsia="Times New Roman" w:cs="Arial"/>
                <w:b/>
                <w:szCs w:val="20"/>
                <w:lang w:eastAsia="da-DK"/>
              </w:rPr>
              <w:t>Comments/ Responsible</w:t>
            </w:r>
          </w:p>
        </w:tc>
        <w:tc>
          <w:tcPr>
            <w:tcW w:w="5469" w:type="dxa"/>
            <w:vMerge/>
          </w:tcPr>
          <w:p w:rsidR="007C0F15" w:rsidRPr="00C50D2C" w:rsidRDefault="007C0F15" w:rsidP="00967A95">
            <w:pPr>
              <w:pStyle w:val="ListParagraph"/>
              <w:ind w:left="0"/>
              <w:jc w:val="center"/>
              <w:rPr>
                <w:rFonts w:ascii="Arial" w:hAnsi="Arial" w:cs="Arial"/>
                <w:b/>
                <w:sz w:val="20"/>
                <w:szCs w:val="20"/>
                <w:u w:val="single"/>
                <w:lang w:val="en-GB"/>
              </w:rPr>
            </w:pPr>
          </w:p>
        </w:tc>
      </w:tr>
      <w:tr w:rsidR="007C0F15" w:rsidRPr="00B26CF1" w:rsidTr="00301299">
        <w:tc>
          <w:tcPr>
            <w:tcW w:w="1276" w:type="dxa"/>
          </w:tcPr>
          <w:p w:rsidR="007C0F15" w:rsidRPr="00C50D2C" w:rsidRDefault="007C0F15" w:rsidP="00A55364">
            <w:pPr>
              <w:pStyle w:val="ListParagraph"/>
              <w:numPr>
                <w:ilvl w:val="0"/>
                <w:numId w:val="1"/>
              </w:numPr>
              <w:rPr>
                <w:rFonts w:ascii="Arial" w:hAnsi="Arial" w:cs="Arial"/>
                <w:sz w:val="18"/>
                <w:szCs w:val="18"/>
                <w:lang w:val="en-GB"/>
              </w:rPr>
            </w:pPr>
          </w:p>
        </w:tc>
        <w:tc>
          <w:tcPr>
            <w:tcW w:w="3828" w:type="dxa"/>
            <w:gridSpan w:val="2"/>
          </w:tcPr>
          <w:p w:rsidR="007C0F15" w:rsidRPr="00CA203C" w:rsidRDefault="000B1D9B" w:rsidP="00CA203C">
            <w:pPr>
              <w:pStyle w:val="ListParagraph"/>
              <w:numPr>
                <w:ilvl w:val="0"/>
                <w:numId w:val="12"/>
              </w:numPr>
              <w:contextualSpacing/>
              <w:rPr>
                <w:rFonts w:ascii="Arial" w:hAnsi="Arial" w:cs="Arial"/>
                <w:b/>
                <w:sz w:val="18"/>
                <w:szCs w:val="18"/>
                <w:lang w:val="en-US"/>
              </w:rPr>
            </w:pPr>
            <w:r w:rsidRPr="00CA203C">
              <w:rPr>
                <w:rFonts w:ascii="Arial" w:hAnsi="Arial" w:cs="Arial"/>
                <w:b/>
                <w:sz w:val="18"/>
                <w:szCs w:val="18"/>
                <w:lang w:val="en-US"/>
              </w:rPr>
              <w:t>Approval of previous minutes and agenda for today</w:t>
            </w:r>
            <w:r w:rsidR="00AB3FD1" w:rsidRPr="00CA203C">
              <w:rPr>
                <w:rFonts w:ascii="Arial" w:hAnsi="Arial" w:cs="Arial"/>
                <w:b/>
                <w:sz w:val="18"/>
                <w:szCs w:val="18"/>
                <w:lang w:val="en-US"/>
              </w:rPr>
              <w:t xml:space="preserve"> </w:t>
            </w:r>
            <w:r w:rsidR="007C0F15" w:rsidRPr="00CA203C">
              <w:rPr>
                <w:rFonts w:ascii="Arial" w:hAnsi="Arial" w:cs="Arial"/>
                <w:b/>
                <w:sz w:val="18"/>
                <w:szCs w:val="18"/>
                <w:lang w:val="en-US"/>
              </w:rPr>
              <w:t xml:space="preserve">+ </w:t>
            </w:r>
            <w:r w:rsidR="004116EC" w:rsidRPr="00CA203C">
              <w:rPr>
                <w:rFonts w:ascii="Arial" w:hAnsi="Arial" w:cs="Arial"/>
                <w:b/>
                <w:sz w:val="18"/>
                <w:szCs w:val="18"/>
                <w:lang w:val="en-US"/>
              </w:rPr>
              <w:t>information</w:t>
            </w:r>
            <w:r w:rsidRPr="00CA203C">
              <w:rPr>
                <w:rFonts w:ascii="Arial" w:hAnsi="Arial" w:cs="Arial"/>
                <w:b/>
                <w:sz w:val="18"/>
                <w:szCs w:val="18"/>
                <w:lang w:val="en-US"/>
              </w:rPr>
              <w:t xml:space="preserve"> from  Chairman and </w:t>
            </w:r>
            <w:r w:rsidR="007C0F15" w:rsidRPr="00CA203C">
              <w:rPr>
                <w:rFonts w:ascii="Arial" w:hAnsi="Arial" w:cs="Arial"/>
                <w:b/>
                <w:sz w:val="18"/>
                <w:szCs w:val="18"/>
                <w:lang w:val="en-US"/>
              </w:rPr>
              <w:t xml:space="preserve"> </w:t>
            </w:r>
            <w:r w:rsidRPr="00CA203C">
              <w:rPr>
                <w:rFonts w:ascii="Arial" w:hAnsi="Arial" w:cs="Arial"/>
                <w:b/>
                <w:sz w:val="18"/>
                <w:szCs w:val="18"/>
                <w:lang w:val="en-US"/>
              </w:rPr>
              <w:t>Deputy Chairman</w:t>
            </w:r>
          </w:p>
          <w:p w:rsidR="00B12A6D" w:rsidRPr="00CA203C" w:rsidRDefault="00B12A6D" w:rsidP="00F31AA4">
            <w:pPr>
              <w:spacing w:after="200" w:line="276" w:lineRule="auto"/>
              <w:contextualSpacing/>
              <w:rPr>
                <w:rFonts w:cs="Arial"/>
                <w:b/>
                <w:sz w:val="18"/>
                <w:szCs w:val="18"/>
                <w:lang w:val="en-US"/>
              </w:rPr>
            </w:pPr>
          </w:p>
          <w:p w:rsidR="00B12A6D" w:rsidRPr="00CA203C" w:rsidRDefault="00BF6BCC" w:rsidP="00CA203C">
            <w:pPr>
              <w:pStyle w:val="ListParagraph"/>
              <w:numPr>
                <w:ilvl w:val="0"/>
                <w:numId w:val="12"/>
              </w:numPr>
              <w:contextualSpacing/>
              <w:rPr>
                <w:rFonts w:ascii="Arial" w:hAnsi="Arial" w:cs="Arial"/>
                <w:b/>
                <w:sz w:val="18"/>
                <w:szCs w:val="18"/>
                <w:lang w:val="en-US"/>
              </w:rPr>
            </w:pPr>
            <w:r w:rsidRPr="00CA203C">
              <w:rPr>
                <w:rFonts w:ascii="Arial" w:hAnsi="Arial" w:cs="Arial"/>
                <w:b/>
                <w:sz w:val="18"/>
                <w:szCs w:val="18"/>
                <w:lang w:val="en-US"/>
              </w:rPr>
              <w:t>Orientation on the departments prioritization of the teaching/research area/manufacturing technology</w:t>
            </w:r>
            <w:r w:rsidR="00FD3076" w:rsidRPr="00CA203C">
              <w:rPr>
                <w:rFonts w:ascii="Arial" w:hAnsi="Arial" w:cs="Arial"/>
                <w:b/>
                <w:sz w:val="18"/>
                <w:szCs w:val="18"/>
                <w:lang w:val="en-US"/>
              </w:rPr>
              <w:t>/business</w:t>
            </w:r>
            <w:r w:rsidRPr="00CA203C">
              <w:rPr>
                <w:rFonts w:ascii="Arial" w:hAnsi="Arial" w:cs="Arial"/>
                <w:b/>
                <w:sz w:val="18"/>
                <w:szCs w:val="18"/>
                <w:lang w:val="en-US"/>
              </w:rPr>
              <w:t xml:space="preserve"> </w:t>
            </w:r>
            <w:r w:rsidR="00FD3076" w:rsidRPr="00CA203C">
              <w:rPr>
                <w:rFonts w:ascii="Arial" w:hAnsi="Arial" w:cs="Arial"/>
                <w:b/>
                <w:sz w:val="18"/>
                <w:szCs w:val="18"/>
                <w:lang w:val="en-US"/>
              </w:rPr>
              <w:t>technology</w:t>
            </w:r>
          </w:p>
          <w:p w:rsidR="00B12A6D" w:rsidRPr="00CA203C" w:rsidRDefault="00B12A6D" w:rsidP="00F31AA4">
            <w:pPr>
              <w:spacing w:after="200" w:line="276" w:lineRule="auto"/>
              <w:contextualSpacing/>
              <w:rPr>
                <w:rFonts w:cs="Arial"/>
                <w:b/>
                <w:sz w:val="18"/>
                <w:szCs w:val="18"/>
                <w:lang w:val="en-US"/>
              </w:rPr>
            </w:pPr>
          </w:p>
          <w:p w:rsidR="00FD3076" w:rsidRPr="00CA203C" w:rsidRDefault="00FD3076" w:rsidP="00CA203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18"/>
                <w:szCs w:val="18"/>
                <w:lang w:val="en-US" w:eastAsia="da-DK"/>
              </w:rPr>
            </w:pPr>
            <w:r w:rsidRPr="00CA203C">
              <w:rPr>
                <w:rFonts w:ascii="Arial" w:eastAsia="Times New Roman" w:hAnsi="Arial" w:cs="Arial"/>
                <w:b/>
                <w:sz w:val="18"/>
                <w:szCs w:val="18"/>
                <w:lang w:val="en" w:eastAsia="da-DK"/>
              </w:rPr>
              <w:t>Discussion of process on the distribution of tasks from dismissed employees in spring 19 and future process concerning the distribution of tasks</w:t>
            </w:r>
          </w:p>
          <w:p w:rsidR="00B12A6D" w:rsidRPr="00FD3076" w:rsidRDefault="00B12A6D" w:rsidP="00B12A6D">
            <w:pPr>
              <w:rPr>
                <w:b/>
                <w:sz w:val="18"/>
                <w:szCs w:val="18"/>
                <w:lang w:val="en-US"/>
              </w:rPr>
            </w:pPr>
          </w:p>
          <w:p w:rsidR="00FD3076" w:rsidRPr="00FD3076" w:rsidRDefault="00FD3076" w:rsidP="00CA203C">
            <w:pPr>
              <w:pStyle w:val="HTMLPreformatted"/>
              <w:numPr>
                <w:ilvl w:val="0"/>
                <w:numId w:val="12"/>
              </w:numPr>
              <w:rPr>
                <w:rFonts w:ascii="Arial" w:hAnsi="Arial" w:cs="Arial"/>
                <w:b/>
                <w:sz w:val="18"/>
                <w:szCs w:val="18"/>
                <w:lang w:val="en-US"/>
              </w:rPr>
            </w:pPr>
            <w:r w:rsidRPr="00FD3076">
              <w:rPr>
                <w:rFonts w:ascii="Arial" w:hAnsi="Arial" w:cs="Arial"/>
                <w:b/>
                <w:sz w:val="18"/>
                <w:szCs w:val="18"/>
                <w:lang w:val="en"/>
              </w:rPr>
              <w:t>Information about the institute's strategic efforts in Esbjerg</w:t>
            </w:r>
          </w:p>
          <w:p w:rsidR="007C0F15" w:rsidRPr="00FD3076" w:rsidRDefault="007C0F15" w:rsidP="00FD3076">
            <w:pPr>
              <w:rPr>
                <w:rFonts w:cs="Arial"/>
                <w:sz w:val="18"/>
                <w:szCs w:val="18"/>
                <w:lang w:val="en-US"/>
              </w:rPr>
            </w:pPr>
          </w:p>
        </w:tc>
        <w:tc>
          <w:tcPr>
            <w:tcW w:w="1842" w:type="dxa"/>
          </w:tcPr>
          <w:p w:rsidR="007C0F15" w:rsidRPr="00FD3076" w:rsidRDefault="007C0F15" w:rsidP="002C3A04">
            <w:pPr>
              <w:pStyle w:val="ListParagraph"/>
              <w:ind w:left="360"/>
              <w:rPr>
                <w:rFonts w:ascii="Arial" w:hAnsi="Arial" w:cs="Arial"/>
                <w:sz w:val="18"/>
                <w:szCs w:val="18"/>
                <w:lang w:val="en-US"/>
              </w:rPr>
            </w:pPr>
            <w:r w:rsidRPr="00FD3076">
              <w:rPr>
                <w:rFonts w:ascii="Arial" w:hAnsi="Arial" w:cs="Arial"/>
                <w:sz w:val="18"/>
                <w:szCs w:val="18"/>
                <w:lang w:val="en-US"/>
              </w:rPr>
              <w:lastRenderedPageBreak/>
              <w:t xml:space="preserve"> </w:t>
            </w:r>
          </w:p>
        </w:tc>
        <w:tc>
          <w:tcPr>
            <w:tcW w:w="709" w:type="dxa"/>
          </w:tcPr>
          <w:p w:rsidR="007C0F15" w:rsidRPr="00C50D2C" w:rsidRDefault="007C0F15" w:rsidP="002F75A3">
            <w:pPr>
              <w:pStyle w:val="ListParagraph"/>
              <w:ind w:left="0"/>
              <w:rPr>
                <w:rFonts w:ascii="Arial" w:hAnsi="Arial" w:cs="Arial"/>
                <w:sz w:val="18"/>
                <w:szCs w:val="18"/>
                <w:lang w:val="en-GB"/>
              </w:rPr>
            </w:pPr>
            <w:r>
              <w:rPr>
                <w:rFonts w:ascii="Arial" w:hAnsi="Arial" w:cs="Arial"/>
                <w:sz w:val="18"/>
                <w:szCs w:val="18"/>
                <w:lang w:val="en-GB"/>
              </w:rPr>
              <w:t>I</w:t>
            </w:r>
          </w:p>
        </w:tc>
        <w:tc>
          <w:tcPr>
            <w:tcW w:w="1446" w:type="dxa"/>
            <w:gridSpan w:val="2"/>
          </w:tcPr>
          <w:p w:rsidR="007C0F15" w:rsidRPr="00C50D2C" w:rsidRDefault="002C3A04" w:rsidP="002F75A3">
            <w:pPr>
              <w:pStyle w:val="ListParagraph"/>
              <w:ind w:left="0"/>
              <w:rPr>
                <w:rFonts w:ascii="Arial" w:hAnsi="Arial" w:cs="Arial"/>
                <w:sz w:val="18"/>
                <w:szCs w:val="18"/>
                <w:lang w:val="en-GB"/>
              </w:rPr>
            </w:pPr>
            <w:r>
              <w:rPr>
                <w:rFonts w:ascii="Arial" w:hAnsi="Arial" w:cs="Arial"/>
                <w:sz w:val="18"/>
                <w:szCs w:val="18"/>
                <w:lang w:val="en-GB"/>
              </w:rPr>
              <w:t>KP</w:t>
            </w:r>
            <w:r w:rsidR="004116EC">
              <w:rPr>
                <w:rFonts w:ascii="Arial" w:hAnsi="Arial" w:cs="Arial"/>
                <w:sz w:val="18"/>
                <w:szCs w:val="18"/>
                <w:lang w:val="en-GB"/>
              </w:rPr>
              <w:t>/LRJ</w:t>
            </w:r>
          </w:p>
        </w:tc>
        <w:tc>
          <w:tcPr>
            <w:tcW w:w="5469" w:type="dxa"/>
          </w:tcPr>
          <w:p w:rsidR="0028336D" w:rsidRDefault="0028336D" w:rsidP="00CA203C">
            <w:pPr>
              <w:pStyle w:val="ListParagraph"/>
              <w:numPr>
                <w:ilvl w:val="0"/>
                <w:numId w:val="13"/>
              </w:numPr>
              <w:rPr>
                <w:rFonts w:ascii="Arial" w:hAnsi="Arial" w:cs="Arial"/>
                <w:sz w:val="18"/>
                <w:szCs w:val="18"/>
                <w:lang w:val="en-US"/>
              </w:rPr>
            </w:pPr>
            <w:r>
              <w:rPr>
                <w:rFonts w:ascii="Arial" w:hAnsi="Arial" w:cs="Arial"/>
                <w:sz w:val="18"/>
                <w:szCs w:val="18"/>
                <w:lang w:val="en-US"/>
              </w:rPr>
              <w:t>The agenda</w:t>
            </w:r>
            <w:r w:rsidR="001B42F0">
              <w:rPr>
                <w:rFonts w:ascii="Arial" w:hAnsi="Arial" w:cs="Arial"/>
                <w:sz w:val="18"/>
                <w:szCs w:val="18"/>
                <w:lang w:val="en-US"/>
              </w:rPr>
              <w:t xml:space="preserve"> and the minutes were </w:t>
            </w:r>
            <w:r>
              <w:rPr>
                <w:rFonts w:ascii="Arial" w:hAnsi="Arial" w:cs="Arial"/>
                <w:sz w:val="18"/>
                <w:szCs w:val="18"/>
                <w:lang w:val="en-US"/>
              </w:rPr>
              <w:t>approved with one comment, that item one on the agenda should be divided into several points.</w:t>
            </w:r>
          </w:p>
          <w:p w:rsidR="00CA203C" w:rsidRDefault="00CA203C" w:rsidP="00CA203C">
            <w:pPr>
              <w:pStyle w:val="ListParagraph"/>
              <w:rPr>
                <w:rFonts w:ascii="Arial" w:hAnsi="Arial" w:cs="Arial"/>
                <w:sz w:val="18"/>
                <w:szCs w:val="18"/>
                <w:lang w:val="en-US"/>
              </w:rPr>
            </w:pPr>
          </w:p>
          <w:p w:rsidR="00CA203C" w:rsidRDefault="00CA203C" w:rsidP="00CA203C">
            <w:pPr>
              <w:pStyle w:val="ListParagraph"/>
              <w:rPr>
                <w:rFonts w:ascii="Arial" w:hAnsi="Arial" w:cs="Arial"/>
                <w:sz w:val="18"/>
                <w:szCs w:val="18"/>
                <w:lang w:val="en-US"/>
              </w:rPr>
            </w:pPr>
            <w:r>
              <w:rPr>
                <w:rFonts w:ascii="Arial" w:hAnsi="Arial" w:cs="Arial"/>
                <w:sz w:val="18"/>
                <w:szCs w:val="18"/>
                <w:lang w:val="en-US"/>
              </w:rPr>
              <w:t xml:space="preserve">KP informed about discussions with DTU </w:t>
            </w:r>
            <w:r w:rsidR="006B2DE0">
              <w:rPr>
                <w:rFonts w:ascii="Arial" w:hAnsi="Arial" w:cs="Arial"/>
                <w:sz w:val="18"/>
                <w:szCs w:val="18"/>
                <w:lang w:val="en-US"/>
              </w:rPr>
              <w:t>about transferring the robot group in Copenhagen to DTU and that we are also working on possibility of moving education Autonomous systems to DTU.</w:t>
            </w:r>
          </w:p>
          <w:p w:rsidR="006B2DE0" w:rsidRDefault="006B2DE0" w:rsidP="00CA203C">
            <w:pPr>
              <w:pStyle w:val="ListParagraph"/>
              <w:rPr>
                <w:rFonts w:ascii="Arial" w:hAnsi="Arial" w:cs="Arial"/>
                <w:sz w:val="18"/>
                <w:szCs w:val="18"/>
                <w:lang w:val="en-US"/>
              </w:rPr>
            </w:pPr>
          </w:p>
          <w:p w:rsidR="006B2DE0" w:rsidRDefault="006B2DE0" w:rsidP="00CA203C">
            <w:pPr>
              <w:pStyle w:val="ListParagraph"/>
              <w:rPr>
                <w:rFonts w:ascii="Arial" w:hAnsi="Arial" w:cs="Arial"/>
                <w:sz w:val="18"/>
                <w:szCs w:val="18"/>
                <w:lang w:val="en-US"/>
              </w:rPr>
            </w:pPr>
            <w:r>
              <w:rPr>
                <w:rFonts w:ascii="Arial" w:hAnsi="Arial" w:cs="Arial"/>
                <w:sz w:val="18"/>
                <w:szCs w:val="18"/>
                <w:lang w:val="en-US"/>
              </w:rPr>
              <w:t>LRJ informed about an extraordinary FSU meeting on February 7, 2019, where the process of closing the educations in Copenhagen was discussed.</w:t>
            </w:r>
          </w:p>
          <w:p w:rsidR="00CA203C" w:rsidRDefault="00CA203C" w:rsidP="00CA203C">
            <w:pPr>
              <w:pStyle w:val="ListParagraph"/>
              <w:rPr>
                <w:rFonts w:ascii="Arial" w:hAnsi="Arial" w:cs="Arial"/>
                <w:sz w:val="18"/>
                <w:szCs w:val="18"/>
                <w:lang w:val="en-US"/>
              </w:rPr>
            </w:pPr>
          </w:p>
          <w:p w:rsidR="00CA203C" w:rsidRDefault="00D03EE4" w:rsidP="00CA203C">
            <w:pPr>
              <w:pStyle w:val="ListParagraph"/>
              <w:rPr>
                <w:rFonts w:ascii="Arial" w:hAnsi="Arial" w:cs="Arial"/>
                <w:sz w:val="18"/>
                <w:szCs w:val="18"/>
                <w:lang w:val="en-US"/>
              </w:rPr>
            </w:pPr>
            <w:r>
              <w:rPr>
                <w:rFonts w:ascii="Arial" w:hAnsi="Arial" w:cs="Arial"/>
                <w:sz w:val="18"/>
                <w:szCs w:val="18"/>
                <w:lang w:val="en-US"/>
              </w:rPr>
              <w:t>It was asked about the rent expenses in CPH. KP informed that MP must pay the rent for our offices in CPH for a few years yet. We will try to dispose of our offices in the</w:t>
            </w:r>
            <w:r w:rsidR="00B26CF1">
              <w:rPr>
                <w:rFonts w:ascii="Arial" w:hAnsi="Arial" w:cs="Arial"/>
                <w:sz w:val="18"/>
                <w:szCs w:val="18"/>
                <w:lang w:val="en-US"/>
              </w:rPr>
              <w:t xml:space="preserve"> step with number of employees. </w:t>
            </w:r>
            <w:r>
              <w:rPr>
                <w:rFonts w:ascii="Arial" w:hAnsi="Arial" w:cs="Arial"/>
                <w:sz w:val="18"/>
                <w:szCs w:val="18"/>
                <w:lang w:val="en-US"/>
              </w:rPr>
              <w:t xml:space="preserve">Copenhagen may affect the </w:t>
            </w:r>
            <w:r w:rsidR="002D3104">
              <w:rPr>
                <w:rFonts w:ascii="Arial" w:hAnsi="Arial" w:cs="Arial"/>
                <w:sz w:val="18"/>
                <w:szCs w:val="18"/>
                <w:lang w:val="en-US"/>
              </w:rPr>
              <w:t>economic</w:t>
            </w:r>
            <w:r>
              <w:rPr>
                <w:rFonts w:ascii="Arial" w:hAnsi="Arial" w:cs="Arial"/>
                <w:sz w:val="18"/>
                <w:szCs w:val="18"/>
                <w:lang w:val="en-US"/>
              </w:rPr>
              <w:t xml:space="preserve"> situation for MP.</w:t>
            </w:r>
          </w:p>
          <w:p w:rsidR="0028336D" w:rsidRDefault="0028336D" w:rsidP="002C3A04">
            <w:pPr>
              <w:pStyle w:val="ListParagraph"/>
              <w:ind w:left="0"/>
              <w:rPr>
                <w:rFonts w:ascii="Arial" w:hAnsi="Arial" w:cs="Arial"/>
                <w:sz w:val="18"/>
                <w:szCs w:val="18"/>
                <w:lang w:val="en-US"/>
              </w:rPr>
            </w:pPr>
          </w:p>
          <w:p w:rsidR="00212DD3" w:rsidRDefault="00212DD3" w:rsidP="00212DD3">
            <w:pPr>
              <w:pStyle w:val="ListParagraph"/>
              <w:numPr>
                <w:ilvl w:val="0"/>
                <w:numId w:val="13"/>
              </w:numPr>
              <w:rPr>
                <w:rFonts w:ascii="Arial" w:hAnsi="Arial" w:cs="Arial"/>
                <w:sz w:val="18"/>
                <w:szCs w:val="18"/>
                <w:lang w:val="en-US"/>
              </w:rPr>
            </w:pPr>
            <w:r>
              <w:rPr>
                <w:rFonts w:ascii="Arial" w:hAnsi="Arial" w:cs="Arial"/>
                <w:sz w:val="18"/>
                <w:szCs w:val="18"/>
                <w:lang w:val="en-US"/>
              </w:rPr>
              <w:lastRenderedPageBreak/>
              <w:t xml:space="preserve">KP rejected that </w:t>
            </w:r>
            <w:r w:rsidR="002D3104">
              <w:rPr>
                <w:rFonts w:ascii="Arial" w:hAnsi="Arial" w:cs="Arial"/>
                <w:sz w:val="18"/>
                <w:szCs w:val="18"/>
                <w:lang w:val="en-US"/>
              </w:rPr>
              <w:t xml:space="preserve">the </w:t>
            </w:r>
            <w:r>
              <w:rPr>
                <w:rFonts w:ascii="Arial" w:hAnsi="Arial" w:cs="Arial"/>
                <w:sz w:val="18"/>
                <w:szCs w:val="18"/>
                <w:lang w:val="en-US"/>
              </w:rPr>
              <w:t>dismissals are an expression of the closure of the research</w:t>
            </w:r>
            <w:r w:rsidR="002D3104">
              <w:rPr>
                <w:rFonts w:ascii="Arial" w:hAnsi="Arial" w:cs="Arial"/>
                <w:sz w:val="18"/>
                <w:szCs w:val="18"/>
                <w:lang w:val="en-US"/>
              </w:rPr>
              <w:t xml:space="preserve"> area manufacturing technology and business technology</w:t>
            </w:r>
            <w:r>
              <w:rPr>
                <w:rFonts w:ascii="Arial" w:hAnsi="Arial" w:cs="Arial"/>
                <w:sz w:val="18"/>
                <w:szCs w:val="18"/>
                <w:lang w:val="en-US"/>
              </w:rPr>
              <w:t>.</w:t>
            </w:r>
          </w:p>
          <w:p w:rsidR="00212DD3" w:rsidRDefault="00212DD3" w:rsidP="00212DD3">
            <w:pPr>
              <w:pStyle w:val="ListParagraph"/>
              <w:rPr>
                <w:rFonts w:ascii="Arial" w:hAnsi="Arial" w:cs="Arial"/>
                <w:sz w:val="18"/>
                <w:szCs w:val="18"/>
                <w:lang w:val="en-US"/>
              </w:rPr>
            </w:pPr>
          </w:p>
          <w:p w:rsidR="00212DD3" w:rsidRDefault="002D3104" w:rsidP="00212DD3">
            <w:pPr>
              <w:pStyle w:val="ListParagraph"/>
              <w:numPr>
                <w:ilvl w:val="0"/>
                <w:numId w:val="13"/>
              </w:numPr>
              <w:rPr>
                <w:rFonts w:ascii="Arial" w:hAnsi="Arial" w:cs="Arial"/>
                <w:sz w:val="18"/>
                <w:szCs w:val="18"/>
                <w:lang w:val="en-US"/>
              </w:rPr>
            </w:pPr>
            <w:r>
              <w:rPr>
                <w:rFonts w:ascii="Arial" w:hAnsi="Arial" w:cs="Arial"/>
                <w:sz w:val="18"/>
                <w:szCs w:val="18"/>
                <w:lang w:val="en-US"/>
              </w:rPr>
              <w:t>The employees expressed</w:t>
            </w:r>
            <w:r w:rsidR="00212DD3">
              <w:rPr>
                <w:rFonts w:ascii="Arial" w:hAnsi="Arial" w:cs="Arial"/>
                <w:sz w:val="18"/>
                <w:szCs w:val="18"/>
                <w:lang w:val="en-US"/>
              </w:rPr>
              <w:t xml:space="preserve"> that it is frustrating, that there is no control over distribution of tasks, when some of employees are dismissed. K</w:t>
            </w:r>
            <w:r w:rsidR="00E56D63">
              <w:rPr>
                <w:rFonts w:ascii="Arial" w:hAnsi="Arial" w:cs="Arial"/>
                <w:sz w:val="18"/>
                <w:szCs w:val="18"/>
                <w:lang w:val="en-US"/>
              </w:rPr>
              <w:t>N also expressed frustration that the employees have not been involved in whole this process of dismissals. This is not only a criticism of MP’s management, but also a general criticism of the entire management at AAU</w:t>
            </w:r>
            <w:r w:rsidR="00E56D63" w:rsidRPr="0028336D">
              <w:rPr>
                <w:rFonts w:ascii="Arial" w:hAnsi="Arial" w:cs="Arial"/>
                <w:sz w:val="18"/>
                <w:szCs w:val="18"/>
                <w:lang w:val="en-US"/>
              </w:rPr>
              <w:t>.</w:t>
            </w:r>
          </w:p>
          <w:p w:rsidR="00E56D63" w:rsidRPr="00E56D63" w:rsidRDefault="00E56D63" w:rsidP="00E56D63">
            <w:pPr>
              <w:pStyle w:val="ListParagraph"/>
              <w:rPr>
                <w:rFonts w:ascii="Arial" w:hAnsi="Arial" w:cs="Arial"/>
                <w:sz w:val="18"/>
                <w:szCs w:val="18"/>
                <w:lang w:val="en-US"/>
              </w:rPr>
            </w:pPr>
          </w:p>
          <w:p w:rsidR="00227EA4" w:rsidRDefault="00E56D63" w:rsidP="00E56D63">
            <w:pPr>
              <w:pStyle w:val="ListParagraph"/>
              <w:rPr>
                <w:rFonts w:ascii="Arial" w:hAnsi="Arial" w:cs="Arial"/>
                <w:sz w:val="18"/>
                <w:szCs w:val="18"/>
                <w:lang w:val="en-US"/>
              </w:rPr>
            </w:pPr>
            <w:r>
              <w:rPr>
                <w:rFonts w:ascii="Arial" w:hAnsi="Arial" w:cs="Arial"/>
                <w:sz w:val="18"/>
                <w:szCs w:val="18"/>
                <w:lang w:val="en-US"/>
              </w:rPr>
              <w:t>KP said that it was very difficult to plan without employees that have been</w:t>
            </w:r>
            <w:r w:rsidR="005F03DE">
              <w:rPr>
                <w:rFonts w:ascii="Arial" w:hAnsi="Arial" w:cs="Arial"/>
                <w:sz w:val="18"/>
                <w:szCs w:val="18"/>
                <w:lang w:val="en-US"/>
              </w:rPr>
              <w:t xml:space="preserve"> dismissed, since the decision needed to be final and since the dismissed persons are supposed to work until Summer. The management also wants the employees to be involved in the planning. However, the dismissals are personal cases and that is why it was not possible to involve employees in the process.</w:t>
            </w:r>
          </w:p>
          <w:p w:rsidR="0025376D" w:rsidRDefault="0025376D" w:rsidP="00E56D63">
            <w:pPr>
              <w:pStyle w:val="ListParagraph"/>
              <w:rPr>
                <w:rFonts w:ascii="Arial" w:hAnsi="Arial" w:cs="Arial"/>
                <w:sz w:val="18"/>
                <w:szCs w:val="18"/>
                <w:lang w:val="en-US"/>
              </w:rPr>
            </w:pPr>
          </w:p>
          <w:p w:rsidR="0025376D" w:rsidRDefault="0025376D" w:rsidP="00E56D63">
            <w:pPr>
              <w:pStyle w:val="ListParagraph"/>
              <w:rPr>
                <w:rFonts w:ascii="Arial" w:hAnsi="Arial" w:cs="Arial"/>
                <w:sz w:val="18"/>
                <w:szCs w:val="18"/>
                <w:lang w:val="en-US"/>
              </w:rPr>
            </w:pPr>
            <w:r>
              <w:rPr>
                <w:rFonts w:ascii="Arial" w:hAnsi="Arial" w:cs="Arial"/>
                <w:sz w:val="18"/>
                <w:szCs w:val="18"/>
                <w:lang w:val="en-US"/>
              </w:rPr>
              <w:t xml:space="preserve">The employees find that teaching distribution right now is very chaotic. We need to find a better way to do it in the future. Transparent process in this situation is very important for employees. The </w:t>
            </w:r>
            <w:r w:rsidR="0072357A">
              <w:rPr>
                <w:rFonts w:ascii="Arial" w:hAnsi="Arial" w:cs="Arial"/>
                <w:sz w:val="18"/>
                <w:szCs w:val="18"/>
                <w:lang w:val="en-US"/>
              </w:rPr>
              <w:t>employees</w:t>
            </w:r>
            <w:r>
              <w:rPr>
                <w:rFonts w:ascii="Arial" w:hAnsi="Arial" w:cs="Arial"/>
                <w:sz w:val="18"/>
                <w:szCs w:val="18"/>
                <w:lang w:val="en-US"/>
              </w:rPr>
              <w:t xml:space="preserve"> asked for help from the management to prioritize tasks, when the workload </w:t>
            </w:r>
            <w:r w:rsidR="0072357A">
              <w:rPr>
                <w:rFonts w:ascii="Arial" w:hAnsi="Arial" w:cs="Arial"/>
                <w:sz w:val="18"/>
                <w:szCs w:val="18"/>
                <w:lang w:val="en-US"/>
              </w:rPr>
              <w:t>exceeded</w:t>
            </w:r>
            <w:r>
              <w:rPr>
                <w:rFonts w:ascii="Arial" w:hAnsi="Arial" w:cs="Arial"/>
                <w:sz w:val="18"/>
                <w:szCs w:val="18"/>
                <w:lang w:val="en-US"/>
              </w:rPr>
              <w:t xml:space="preserve"> the available resources. </w:t>
            </w:r>
          </w:p>
          <w:p w:rsidR="00227EA4" w:rsidRDefault="00227EA4" w:rsidP="00E56D63">
            <w:pPr>
              <w:pStyle w:val="ListParagraph"/>
              <w:rPr>
                <w:rFonts w:ascii="Arial" w:hAnsi="Arial" w:cs="Arial"/>
                <w:sz w:val="18"/>
                <w:szCs w:val="18"/>
                <w:lang w:val="en-US"/>
              </w:rPr>
            </w:pPr>
          </w:p>
          <w:p w:rsidR="00A41D88" w:rsidRDefault="00227EA4" w:rsidP="0025376D">
            <w:pPr>
              <w:pStyle w:val="ListParagraph"/>
              <w:rPr>
                <w:rFonts w:ascii="Arial" w:hAnsi="Arial" w:cs="Arial"/>
                <w:sz w:val="18"/>
                <w:szCs w:val="18"/>
                <w:lang w:val="en-US"/>
              </w:rPr>
            </w:pPr>
            <w:r>
              <w:rPr>
                <w:rFonts w:ascii="Arial" w:hAnsi="Arial" w:cs="Arial"/>
                <w:sz w:val="18"/>
                <w:szCs w:val="18"/>
                <w:lang w:val="en-US"/>
              </w:rPr>
              <w:t xml:space="preserve">It was agreed to hold an extraordinary SU meeting in April to discuss workload </w:t>
            </w:r>
            <w:r w:rsidR="0025376D">
              <w:rPr>
                <w:rFonts w:ascii="Arial" w:hAnsi="Arial" w:cs="Arial"/>
                <w:sz w:val="18"/>
                <w:szCs w:val="18"/>
                <w:lang w:val="en-US"/>
              </w:rPr>
              <w:t>and planning process, so we can be able to find some concrete solutions before planning the autumn semester.</w:t>
            </w:r>
            <w:r w:rsidR="00E56D63">
              <w:rPr>
                <w:rFonts w:ascii="Arial" w:hAnsi="Arial" w:cs="Arial"/>
                <w:sz w:val="18"/>
                <w:szCs w:val="18"/>
                <w:lang w:val="en-US"/>
              </w:rPr>
              <w:t xml:space="preserve"> </w:t>
            </w:r>
          </w:p>
          <w:p w:rsidR="00094CC7" w:rsidRDefault="00094CC7" w:rsidP="002C3A04">
            <w:pPr>
              <w:pStyle w:val="ListParagraph"/>
              <w:ind w:left="0"/>
              <w:rPr>
                <w:rFonts w:ascii="Arial" w:hAnsi="Arial" w:cs="Arial"/>
                <w:sz w:val="18"/>
                <w:szCs w:val="18"/>
                <w:lang w:val="en-US"/>
              </w:rPr>
            </w:pPr>
          </w:p>
          <w:p w:rsidR="00227EA4" w:rsidRPr="007759AE" w:rsidRDefault="00227EA4" w:rsidP="002C3A04">
            <w:pPr>
              <w:pStyle w:val="ListParagraph"/>
              <w:ind w:left="0"/>
              <w:rPr>
                <w:rFonts w:ascii="Arial" w:hAnsi="Arial" w:cs="Arial"/>
                <w:sz w:val="18"/>
                <w:szCs w:val="18"/>
                <w:lang w:val="en-US"/>
              </w:rPr>
            </w:pPr>
          </w:p>
          <w:p w:rsidR="00094CC7" w:rsidRPr="007759AE" w:rsidRDefault="00227EA4" w:rsidP="00227EA4">
            <w:pPr>
              <w:pStyle w:val="ListParagraph"/>
              <w:numPr>
                <w:ilvl w:val="0"/>
                <w:numId w:val="13"/>
              </w:numPr>
              <w:rPr>
                <w:rFonts w:ascii="Arial" w:hAnsi="Arial" w:cs="Arial"/>
                <w:sz w:val="18"/>
                <w:szCs w:val="18"/>
                <w:lang w:val="en-US"/>
              </w:rPr>
            </w:pPr>
            <w:r>
              <w:rPr>
                <w:rFonts w:ascii="Arial" w:hAnsi="Arial" w:cs="Arial"/>
                <w:sz w:val="18"/>
                <w:szCs w:val="18"/>
                <w:lang w:val="en-US"/>
              </w:rPr>
              <w:t xml:space="preserve">KP: There is a process going on regarding Esbjerg, but no one can yet be informed. The employees in Esbjerg will be the first </w:t>
            </w:r>
            <w:r w:rsidR="008B1731">
              <w:rPr>
                <w:rFonts w:ascii="Arial" w:hAnsi="Arial" w:cs="Arial"/>
                <w:sz w:val="18"/>
                <w:szCs w:val="18"/>
                <w:lang w:val="en-US"/>
              </w:rPr>
              <w:t xml:space="preserve">one </w:t>
            </w:r>
            <w:r>
              <w:rPr>
                <w:rFonts w:ascii="Arial" w:hAnsi="Arial" w:cs="Arial"/>
                <w:sz w:val="18"/>
                <w:szCs w:val="18"/>
                <w:lang w:val="en-US"/>
              </w:rPr>
              <w:t>to hear about it.</w:t>
            </w:r>
          </w:p>
          <w:p w:rsidR="00E85FCC" w:rsidRPr="007759AE" w:rsidRDefault="00E85FCC" w:rsidP="002C3A04">
            <w:pPr>
              <w:pStyle w:val="ListParagraph"/>
              <w:ind w:left="0"/>
              <w:rPr>
                <w:rFonts w:ascii="Arial" w:hAnsi="Arial" w:cs="Arial"/>
                <w:sz w:val="18"/>
                <w:szCs w:val="18"/>
                <w:lang w:val="en-US"/>
              </w:rPr>
            </w:pPr>
          </w:p>
        </w:tc>
      </w:tr>
      <w:tr w:rsidR="007C0F15" w:rsidRPr="00B26CF1" w:rsidTr="00301299">
        <w:tc>
          <w:tcPr>
            <w:tcW w:w="1276" w:type="dxa"/>
          </w:tcPr>
          <w:p w:rsidR="007C0F15" w:rsidRPr="007759AE" w:rsidRDefault="007C0F15" w:rsidP="00A55364">
            <w:pPr>
              <w:pStyle w:val="ListParagraph"/>
              <w:numPr>
                <w:ilvl w:val="0"/>
                <w:numId w:val="1"/>
              </w:numPr>
              <w:rPr>
                <w:rFonts w:ascii="Arial" w:hAnsi="Arial" w:cs="Arial"/>
                <w:sz w:val="18"/>
                <w:szCs w:val="18"/>
                <w:lang w:val="en-US"/>
              </w:rPr>
            </w:pPr>
          </w:p>
        </w:tc>
        <w:tc>
          <w:tcPr>
            <w:tcW w:w="3828" w:type="dxa"/>
            <w:gridSpan w:val="2"/>
          </w:tcPr>
          <w:p w:rsidR="007C0F15" w:rsidRPr="00F039CF" w:rsidRDefault="00AB496D" w:rsidP="002C3A04">
            <w:pPr>
              <w:contextualSpacing/>
              <w:rPr>
                <w:rFonts w:cs="Arial"/>
                <w:b/>
                <w:sz w:val="18"/>
                <w:szCs w:val="18"/>
              </w:rPr>
            </w:pPr>
            <w:r>
              <w:rPr>
                <w:rFonts w:cs="Arial"/>
                <w:b/>
                <w:sz w:val="18"/>
                <w:szCs w:val="18"/>
              </w:rPr>
              <w:t>Revised budget for 2019</w:t>
            </w:r>
          </w:p>
        </w:tc>
        <w:tc>
          <w:tcPr>
            <w:tcW w:w="1842" w:type="dxa"/>
          </w:tcPr>
          <w:p w:rsidR="007C0F15" w:rsidRPr="00F039CF" w:rsidRDefault="007C0F15" w:rsidP="00B11AF8">
            <w:pPr>
              <w:pStyle w:val="ListParagraph"/>
              <w:ind w:left="360"/>
              <w:rPr>
                <w:rFonts w:ascii="Arial" w:hAnsi="Arial" w:cs="Arial"/>
                <w:sz w:val="18"/>
                <w:szCs w:val="18"/>
              </w:rPr>
            </w:pPr>
          </w:p>
        </w:tc>
        <w:tc>
          <w:tcPr>
            <w:tcW w:w="709" w:type="dxa"/>
          </w:tcPr>
          <w:p w:rsidR="007C0F15" w:rsidRPr="00F039CF" w:rsidRDefault="007C0F15" w:rsidP="002F75A3">
            <w:pPr>
              <w:pStyle w:val="ListParagraph"/>
              <w:ind w:left="0"/>
              <w:rPr>
                <w:rFonts w:ascii="Arial" w:hAnsi="Arial" w:cs="Arial"/>
                <w:color w:val="222222"/>
                <w:sz w:val="18"/>
                <w:szCs w:val="18"/>
              </w:rPr>
            </w:pPr>
            <w:r w:rsidRPr="00F039CF">
              <w:rPr>
                <w:rFonts w:ascii="Arial" w:hAnsi="Arial" w:cs="Arial"/>
                <w:color w:val="222222"/>
                <w:sz w:val="18"/>
                <w:szCs w:val="18"/>
              </w:rPr>
              <w:t>I</w:t>
            </w:r>
          </w:p>
        </w:tc>
        <w:tc>
          <w:tcPr>
            <w:tcW w:w="1446" w:type="dxa"/>
            <w:gridSpan w:val="2"/>
          </w:tcPr>
          <w:p w:rsidR="007C0F15" w:rsidRPr="00F039CF" w:rsidRDefault="007C0F15" w:rsidP="002F75A3">
            <w:pPr>
              <w:pStyle w:val="ListParagraph"/>
              <w:ind w:left="0"/>
              <w:rPr>
                <w:rFonts w:ascii="Arial" w:hAnsi="Arial" w:cs="Arial"/>
                <w:color w:val="222222"/>
                <w:sz w:val="18"/>
                <w:szCs w:val="18"/>
              </w:rPr>
            </w:pPr>
            <w:r w:rsidRPr="00F039CF">
              <w:rPr>
                <w:rFonts w:ascii="Arial" w:hAnsi="Arial" w:cs="Arial"/>
                <w:color w:val="222222"/>
                <w:sz w:val="18"/>
                <w:szCs w:val="18"/>
              </w:rPr>
              <w:t>KP</w:t>
            </w:r>
          </w:p>
        </w:tc>
        <w:tc>
          <w:tcPr>
            <w:tcW w:w="5469" w:type="dxa"/>
          </w:tcPr>
          <w:p w:rsidR="004664BD" w:rsidRDefault="008A1FE8" w:rsidP="008A1FE8">
            <w:pPr>
              <w:pStyle w:val="ListParagraph"/>
              <w:ind w:left="0"/>
              <w:rPr>
                <w:rFonts w:ascii="Arial" w:hAnsi="Arial" w:cs="Arial"/>
                <w:color w:val="222222"/>
                <w:sz w:val="18"/>
                <w:szCs w:val="18"/>
                <w:lang w:val="en-US"/>
              </w:rPr>
            </w:pPr>
            <w:r>
              <w:rPr>
                <w:rFonts w:ascii="Arial" w:hAnsi="Arial" w:cs="Arial"/>
                <w:color w:val="222222"/>
                <w:sz w:val="18"/>
                <w:szCs w:val="18"/>
                <w:lang w:val="en-US"/>
              </w:rPr>
              <w:t xml:space="preserve">The revised budget for 2019 was presented. The </w:t>
            </w:r>
            <w:r w:rsidR="00054995">
              <w:rPr>
                <w:rFonts w:ascii="Arial" w:hAnsi="Arial" w:cs="Arial"/>
                <w:color w:val="222222"/>
                <w:sz w:val="18"/>
                <w:szCs w:val="18"/>
                <w:lang w:val="en-US"/>
              </w:rPr>
              <w:t>presentation of the budget is</w:t>
            </w:r>
            <w:r>
              <w:rPr>
                <w:rFonts w:ascii="Arial" w:hAnsi="Arial" w:cs="Arial"/>
                <w:color w:val="222222"/>
                <w:sz w:val="18"/>
                <w:szCs w:val="18"/>
                <w:lang w:val="en-US"/>
              </w:rPr>
              <w:t xml:space="preserve"> attached to the minutes. The number of FTE (student full-time equivalent) in CPH is decreasing. VIP-salary is also decreasing. TAP-salary is increased due to the administrative merger with Mathematics, which is offset by </w:t>
            </w:r>
            <w:r w:rsidR="00583BB0">
              <w:rPr>
                <w:rFonts w:ascii="Arial" w:hAnsi="Arial" w:cs="Arial"/>
                <w:color w:val="222222"/>
                <w:sz w:val="18"/>
                <w:szCs w:val="18"/>
                <w:lang w:val="en-US"/>
              </w:rPr>
              <w:t>a similar income.</w:t>
            </w:r>
          </w:p>
          <w:p w:rsidR="00583BB0" w:rsidRDefault="00583BB0" w:rsidP="008A1FE8">
            <w:pPr>
              <w:pStyle w:val="ListParagraph"/>
              <w:ind w:left="0"/>
              <w:rPr>
                <w:rFonts w:ascii="Arial" w:hAnsi="Arial" w:cs="Arial"/>
                <w:color w:val="222222"/>
                <w:sz w:val="18"/>
                <w:szCs w:val="18"/>
                <w:lang w:val="en-US"/>
              </w:rPr>
            </w:pPr>
          </w:p>
          <w:p w:rsidR="00054995" w:rsidRDefault="00583BB0" w:rsidP="008A1FE8">
            <w:pPr>
              <w:pStyle w:val="ListParagraph"/>
              <w:ind w:left="0"/>
              <w:rPr>
                <w:rFonts w:ascii="Arial" w:hAnsi="Arial" w:cs="Arial"/>
                <w:color w:val="222222"/>
                <w:sz w:val="18"/>
                <w:szCs w:val="18"/>
                <w:lang w:val="en-US"/>
              </w:rPr>
            </w:pPr>
            <w:r>
              <w:rPr>
                <w:rFonts w:ascii="Arial" w:hAnsi="Arial" w:cs="Arial"/>
                <w:color w:val="222222"/>
                <w:sz w:val="18"/>
                <w:szCs w:val="18"/>
                <w:lang w:val="en-US"/>
              </w:rPr>
              <w:t xml:space="preserve">There were discussed opportunities regarding the reduction of rent expenses and moving out from Skjernvej before time. </w:t>
            </w:r>
          </w:p>
          <w:p w:rsidR="00583BB0" w:rsidRDefault="00583BB0" w:rsidP="008A1FE8">
            <w:pPr>
              <w:pStyle w:val="ListParagraph"/>
              <w:ind w:left="0"/>
              <w:rPr>
                <w:rFonts w:ascii="Arial" w:hAnsi="Arial" w:cs="Arial"/>
                <w:color w:val="222222"/>
                <w:sz w:val="18"/>
                <w:szCs w:val="18"/>
                <w:lang w:val="en-US"/>
              </w:rPr>
            </w:pPr>
            <w:r>
              <w:rPr>
                <w:rFonts w:ascii="Arial" w:hAnsi="Arial" w:cs="Arial"/>
                <w:color w:val="222222"/>
                <w:sz w:val="18"/>
                <w:szCs w:val="18"/>
                <w:lang w:val="en-US"/>
              </w:rPr>
              <w:lastRenderedPageBreak/>
              <w:t xml:space="preserve">KP informed about the construction process regarding laboratories, which unfortunately cannot be forced, and that is why a faster move out from Skjernvej is not possible. </w:t>
            </w:r>
          </w:p>
          <w:p w:rsidR="008B1731" w:rsidRPr="00452FF3" w:rsidRDefault="008B1731" w:rsidP="008A1FE8">
            <w:pPr>
              <w:pStyle w:val="ListParagraph"/>
              <w:ind w:left="0"/>
              <w:rPr>
                <w:rFonts w:ascii="Arial" w:hAnsi="Arial" w:cs="Arial"/>
                <w:color w:val="222222"/>
                <w:sz w:val="18"/>
                <w:szCs w:val="18"/>
                <w:lang w:val="en-US"/>
              </w:rPr>
            </w:pPr>
          </w:p>
        </w:tc>
      </w:tr>
      <w:tr w:rsidR="007C0F15" w:rsidRPr="00B26CF1" w:rsidTr="00301299">
        <w:trPr>
          <w:trHeight w:val="706"/>
        </w:trPr>
        <w:tc>
          <w:tcPr>
            <w:tcW w:w="1276" w:type="dxa"/>
          </w:tcPr>
          <w:p w:rsidR="007C0F15" w:rsidRPr="00452FF3" w:rsidRDefault="007C0F15" w:rsidP="00A55364">
            <w:pPr>
              <w:pStyle w:val="ListParagraph"/>
              <w:numPr>
                <w:ilvl w:val="0"/>
                <w:numId w:val="1"/>
              </w:numPr>
              <w:rPr>
                <w:rFonts w:ascii="Arial" w:hAnsi="Arial" w:cs="Arial"/>
                <w:sz w:val="18"/>
                <w:szCs w:val="18"/>
                <w:lang w:val="en-US"/>
              </w:rPr>
            </w:pPr>
          </w:p>
        </w:tc>
        <w:tc>
          <w:tcPr>
            <w:tcW w:w="3828" w:type="dxa"/>
            <w:gridSpan w:val="2"/>
          </w:tcPr>
          <w:p w:rsidR="007C0F15" w:rsidRPr="00AB496D" w:rsidRDefault="00AB496D" w:rsidP="00E03AFB">
            <w:pPr>
              <w:contextualSpacing/>
              <w:rPr>
                <w:rFonts w:cs="Arial"/>
                <w:b/>
                <w:sz w:val="18"/>
                <w:szCs w:val="18"/>
                <w:lang w:val="en-US"/>
              </w:rPr>
            </w:pPr>
            <w:r w:rsidRPr="00AB496D">
              <w:rPr>
                <w:rFonts w:cs="Arial"/>
                <w:b/>
                <w:sz w:val="18"/>
                <w:szCs w:val="18"/>
                <w:lang w:val="en-US"/>
              </w:rPr>
              <w:t>Adapting activities and task to reduced resources</w:t>
            </w:r>
            <w:r w:rsidR="004116EC" w:rsidRPr="00AB496D">
              <w:rPr>
                <w:rFonts w:cs="Arial"/>
                <w:b/>
                <w:sz w:val="18"/>
                <w:szCs w:val="18"/>
                <w:lang w:val="en-US"/>
              </w:rPr>
              <w:t>:</w:t>
            </w:r>
          </w:p>
          <w:p w:rsidR="004116EC" w:rsidRPr="008A1FE8" w:rsidRDefault="00AB496D" w:rsidP="004116EC">
            <w:pPr>
              <w:pStyle w:val="ListParagraph"/>
              <w:numPr>
                <w:ilvl w:val="0"/>
                <w:numId w:val="10"/>
              </w:numPr>
              <w:contextualSpacing/>
              <w:rPr>
                <w:rFonts w:ascii="Arial" w:hAnsi="Arial" w:cs="Arial"/>
                <w:b/>
                <w:sz w:val="18"/>
                <w:szCs w:val="18"/>
                <w:lang w:val="en-US"/>
              </w:rPr>
            </w:pPr>
            <w:r w:rsidRPr="008A1FE8">
              <w:rPr>
                <w:rFonts w:ascii="Arial" w:hAnsi="Arial" w:cs="Arial"/>
                <w:b/>
                <w:sz w:val="18"/>
                <w:szCs w:val="18"/>
                <w:lang w:val="en-US"/>
              </w:rPr>
              <w:t>Teaching</w:t>
            </w:r>
          </w:p>
          <w:p w:rsidR="004116EC" w:rsidRPr="008A1FE8" w:rsidRDefault="00960BE3" w:rsidP="004116EC">
            <w:pPr>
              <w:pStyle w:val="ListParagraph"/>
              <w:numPr>
                <w:ilvl w:val="0"/>
                <w:numId w:val="10"/>
              </w:numPr>
              <w:contextualSpacing/>
              <w:rPr>
                <w:rFonts w:ascii="Arial" w:hAnsi="Arial" w:cs="Arial"/>
                <w:b/>
                <w:sz w:val="18"/>
                <w:szCs w:val="18"/>
                <w:lang w:val="en-US"/>
              </w:rPr>
            </w:pPr>
            <w:r w:rsidRPr="008A1FE8">
              <w:rPr>
                <w:rFonts w:ascii="Arial" w:hAnsi="Arial" w:cs="Arial"/>
                <w:b/>
                <w:sz w:val="18"/>
                <w:szCs w:val="18"/>
                <w:lang w:val="en-US"/>
              </w:rPr>
              <w:t>Administrative tasks</w:t>
            </w:r>
          </w:p>
          <w:p w:rsidR="004116EC" w:rsidRPr="00C42060" w:rsidRDefault="00960BE3" w:rsidP="004116EC">
            <w:pPr>
              <w:pStyle w:val="ListParagraph"/>
              <w:numPr>
                <w:ilvl w:val="0"/>
                <w:numId w:val="10"/>
              </w:numPr>
              <w:contextualSpacing/>
              <w:rPr>
                <w:rFonts w:cs="Arial"/>
                <w:b/>
                <w:sz w:val="18"/>
                <w:szCs w:val="18"/>
              </w:rPr>
            </w:pPr>
            <w:r w:rsidRPr="008A1FE8">
              <w:rPr>
                <w:rFonts w:ascii="Arial" w:hAnsi="Arial" w:cs="Arial"/>
                <w:b/>
                <w:sz w:val="18"/>
                <w:szCs w:val="18"/>
                <w:lang w:val="en-US"/>
              </w:rPr>
              <w:t>La</w:t>
            </w:r>
            <w:r>
              <w:rPr>
                <w:rFonts w:ascii="Arial" w:hAnsi="Arial" w:cs="Arial"/>
                <w:b/>
                <w:sz w:val="18"/>
                <w:szCs w:val="18"/>
              </w:rPr>
              <w:t>baratories</w:t>
            </w:r>
          </w:p>
          <w:p w:rsidR="00C42060" w:rsidRPr="004116EC" w:rsidRDefault="00C42060" w:rsidP="00C42060">
            <w:pPr>
              <w:pStyle w:val="ListParagraph"/>
              <w:contextualSpacing/>
              <w:rPr>
                <w:rFonts w:cs="Arial"/>
                <w:b/>
                <w:sz w:val="18"/>
                <w:szCs w:val="18"/>
              </w:rPr>
            </w:pPr>
          </w:p>
        </w:tc>
        <w:tc>
          <w:tcPr>
            <w:tcW w:w="1842" w:type="dxa"/>
          </w:tcPr>
          <w:p w:rsidR="007C0F15" w:rsidRPr="00F819D6" w:rsidRDefault="007C0F15" w:rsidP="000C1D68">
            <w:pPr>
              <w:rPr>
                <w:rFonts w:cs="Arial"/>
                <w:sz w:val="18"/>
                <w:szCs w:val="18"/>
              </w:rPr>
            </w:pPr>
          </w:p>
        </w:tc>
        <w:tc>
          <w:tcPr>
            <w:tcW w:w="709" w:type="dxa"/>
          </w:tcPr>
          <w:p w:rsidR="007C0F15" w:rsidRPr="00F819D6" w:rsidRDefault="004116EC" w:rsidP="002F75A3">
            <w:pPr>
              <w:pStyle w:val="ListParagraph"/>
              <w:ind w:left="0"/>
              <w:rPr>
                <w:rFonts w:ascii="Arial" w:hAnsi="Arial" w:cs="Arial"/>
                <w:color w:val="222222"/>
                <w:sz w:val="18"/>
                <w:szCs w:val="18"/>
              </w:rPr>
            </w:pPr>
            <w:r>
              <w:rPr>
                <w:rFonts w:ascii="Arial" w:hAnsi="Arial" w:cs="Arial"/>
                <w:color w:val="222222"/>
                <w:sz w:val="18"/>
                <w:szCs w:val="18"/>
              </w:rPr>
              <w:t>D</w:t>
            </w:r>
          </w:p>
        </w:tc>
        <w:tc>
          <w:tcPr>
            <w:tcW w:w="1446" w:type="dxa"/>
            <w:gridSpan w:val="2"/>
          </w:tcPr>
          <w:p w:rsidR="007C0F15" w:rsidRPr="00F819D6" w:rsidRDefault="00AB496D" w:rsidP="002F75A3">
            <w:pPr>
              <w:pStyle w:val="ListParagraph"/>
              <w:ind w:left="0"/>
              <w:rPr>
                <w:rFonts w:ascii="Arial" w:hAnsi="Arial" w:cs="Arial"/>
                <w:color w:val="222222"/>
                <w:sz w:val="18"/>
                <w:szCs w:val="18"/>
              </w:rPr>
            </w:pPr>
            <w:r>
              <w:rPr>
                <w:rFonts w:ascii="Arial" w:hAnsi="Arial" w:cs="Arial"/>
                <w:color w:val="222222"/>
                <w:sz w:val="18"/>
                <w:szCs w:val="18"/>
              </w:rPr>
              <w:t>KP/All</w:t>
            </w:r>
          </w:p>
        </w:tc>
        <w:tc>
          <w:tcPr>
            <w:tcW w:w="5469" w:type="dxa"/>
          </w:tcPr>
          <w:p w:rsidR="00714FC2" w:rsidRDefault="00AE26CB" w:rsidP="002C3A04">
            <w:pPr>
              <w:rPr>
                <w:rFonts w:cs="Arial"/>
                <w:color w:val="222222"/>
                <w:sz w:val="18"/>
                <w:szCs w:val="18"/>
                <w:lang w:val="en-US"/>
              </w:rPr>
            </w:pPr>
            <w:r>
              <w:rPr>
                <w:rFonts w:cs="Arial"/>
                <w:color w:val="222222"/>
                <w:sz w:val="18"/>
                <w:szCs w:val="18"/>
                <w:lang w:val="en-US"/>
              </w:rPr>
              <w:t xml:space="preserve">The teaching load after the staff reductions was discussed, as some employees are currently experiencing too much strain. The employees </w:t>
            </w:r>
            <w:r w:rsidR="00054995">
              <w:rPr>
                <w:rFonts w:cs="Arial"/>
                <w:color w:val="222222"/>
                <w:sz w:val="18"/>
                <w:szCs w:val="18"/>
                <w:lang w:val="en-US"/>
              </w:rPr>
              <w:t xml:space="preserve">and the students </w:t>
            </w:r>
            <w:r>
              <w:rPr>
                <w:rFonts w:cs="Arial"/>
                <w:color w:val="222222"/>
                <w:sz w:val="18"/>
                <w:szCs w:val="18"/>
                <w:lang w:val="en-US"/>
              </w:rPr>
              <w:t xml:space="preserve">need clear massages from the management about how this can be handled. </w:t>
            </w:r>
          </w:p>
          <w:p w:rsidR="00AE26CB" w:rsidRDefault="00AE26CB" w:rsidP="002C3A04">
            <w:pPr>
              <w:rPr>
                <w:rFonts w:cs="Arial"/>
                <w:color w:val="222222"/>
                <w:sz w:val="18"/>
                <w:szCs w:val="18"/>
                <w:lang w:val="en-US"/>
              </w:rPr>
            </w:pPr>
          </w:p>
          <w:p w:rsidR="00590D8A" w:rsidRDefault="00AE26CB" w:rsidP="002C3A04">
            <w:pPr>
              <w:rPr>
                <w:rFonts w:cs="Arial"/>
                <w:color w:val="222222"/>
                <w:sz w:val="18"/>
                <w:szCs w:val="18"/>
                <w:lang w:val="en-US"/>
              </w:rPr>
            </w:pPr>
            <w:r>
              <w:rPr>
                <w:rFonts w:cs="Arial"/>
                <w:color w:val="222222"/>
                <w:sz w:val="18"/>
                <w:szCs w:val="18"/>
                <w:lang w:val="en-US"/>
              </w:rPr>
              <w:t xml:space="preserve">The management initiates a process to reduce the teaching load (fewer courses per ETCS, larger groups, workshops instead of courses, etc.) based on a good dialogue. A </w:t>
            </w:r>
            <w:r w:rsidR="00054995">
              <w:rPr>
                <w:rFonts w:cs="Arial"/>
                <w:color w:val="222222"/>
                <w:sz w:val="18"/>
                <w:szCs w:val="18"/>
                <w:lang w:val="en-US"/>
              </w:rPr>
              <w:t>meeting will be held on March 18</w:t>
            </w:r>
            <w:r>
              <w:rPr>
                <w:rFonts w:cs="Arial"/>
                <w:color w:val="222222"/>
                <w:sz w:val="18"/>
                <w:szCs w:val="18"/>
                <w:lang w:val="en-US"/>
              </w:rPr>
              <w:t xml:space="preserve">, </w:t>
            </w:r>
            <w:r w:rsidR="00590D8A">
              <w:rPr>
                <w:rFonts w:cs="Arial"/>
                <w:color w:val="222222"/>
                <w:sz w:val="18"/>
                <w:szCs w:val="18"/>
                <w:lang w:val="en-US"/>
              </w:rPr>
              <w:t xml:space="preserve">but there is also a need for a process later. </w:t>
            </w:r>
          </w:p>
          <w:p w:rsidR="00590D8A" w:rsidRDefault="00590D8A" w:rsidP="002C3A04">
            <w:pPr>
              <w:rPr>
                <w:rFonts w:cs="Arial"/>
                <w:color w:val="222222"/>
                <w:sz w:val="18"/>
                <w:szCs w:val="18"/>
                <w:lang w:val="en-US"/>
              </w:rPr>
            </w:pPr>
          </w:p>
          <w:p w:rsidR="00AE26CB" w:rsidRDefault="00590D8A" w:rsidP="002C3A04">
            <w:pPr>
              <w:rPr>
                <w:rFonts w:cs="Arial"/>
                <w:color w:val="222222"/>
                <w:sz w:val="18"/>
                <w:szCs w:val="18"/>
                <w:lang w:val="en-US"/>
              </w:rPr>
            </w:pPr>
            <w:r>
              <w:rPr>
                <w:rFonts w:cs="Arial"/>
                <w:color w:val="222222"/>
                <w:sz w:val="18"/>
                <w:szCs w:val="18"/>
                <w:lang w:val="en-US"/>
              </w:rPr>
              <w:t xml:space="preserve">JMC briefed on administrative challenges due to the new tasks, which have been decentralized. At the same </w:t>
            </w:r>
            <w:r w:rsidR="00054995">
              <w:rPr>
                <w:rFonts w:cs="Arial"/>
                <w:color w:val="222222"/>
                <w:sz w:val="18"/>
                <w:szCs w:val="18"/>
                <w:lang w:val="en-US"/>
              </w:rPr>
              <w:t>time,</w:t>
            </w:r>
            <w:r>
              <w:rPr>
                <w:rFonts w:cs="Arial"/>
                <w:color w:val="222222"/>
                <w:sz w:val="18"/>
                <w:szCs w:val="18"/>
                <w:lang w:val="en-US"/>
              </w:rPr>
              <w:t xml:space="preserve"> we have reduced resources due to two terminated/closed positions and two full-time sick leave. </w:t>
            </w:r>
          </w:p>
          <w:p w:rsidR="00590D8A" w:rsidRDefault="00590D8A" w:rsidP="002C3A04">
            <w:pPr>
              <w:rPr>
                <w:rFonts w:cs="Arial"/>
                <w:color w:val="222222"/>
                <w:sz w:val="18"/>
                <w:szCs w:val="18"/>
                <w:lang w:val="en-US"/>
              </w:rPr>
            </w:pPr>
          </w:p>
          <w:p w:rsidR="00590D8A" w:rsidRDefault="00590D8A" w:rsidP="002C3A04">
            <w:pPr>
              <w:rPr>
                <w:rFonts w:cs="Arial"/>
                <w:color w:val="222222"/>
                <w:sz w:val="18"/>
                <w:szCs w:val="18"/>
                <w:lang w:val="en-US"/>
              </w:rPr>
            </w:pPr>
            <w:r>
              <w:rPr>
                <w:rFonts w:cs="Arial"/>
                <w:color w:val="222222"/>
                <w:sz w:val="18"/>
                <w:szCs w:val="18"/>
                <w:lang w:val="en-US"/>
              </w:rPr>
              <w:t xml:space="preserve">BV: It is very important to VIP-employees to know exactly whom they can contact in administration with different tasks. </w:t>
            </w:r>
          </w:p>
          <w:p w:rsidR="004D558F" w:rsidRDefault="004D558F" w:rsidP="002C3A04">
            <w:pPr>
              <w:rPr>
                <w:rFonts w:cs="Arial"/>
                <w:color w:val="222222"/>
                <w:sz w:val="18"/>
                <w:szCs w:val="18"/>
                <w:lang w:val="en-US"/>
              </w:rPr>
            </w:pPr>
          </w:p>
          <w:p w:rsidR="00651CE4" w:rsidRDefault="004D558F" w:rsidP="002C3A04">
            <w:pPr>
              <w:rPr>
                <w:rFonts w:cs="Arial"/>
                <w:color w:val="222222"/>
                <w:sz w:val="18"/>
                <w:szCs w:val="18"/>
                <w:lang w:val="en-US"/>
              </w:rPr>
            </w:pPr>
            <w:r>
              <w:rPr>
                <w:rFonts w:cs="Arial"/>
                <w:color w:val="222222"/>
                <w:sz w:val="18"/>
                <w:szCs w:val="18"/>
                <w:lang w:val="en-US"/>
              </w:rPr>
              <w:t xml:space="preserve">JMC: We will update the information on Intranet as soon as possible, </w:t>
            </w:r>
            <w:r w:rsidR="00054995">
              <w:rPr>
                <w:rFonts w:cs="Arial"/>
                <w:color w:val="222222"/>
                <w:sz w:val="18"/>
                <w:szCs w:val="18"/>
                <w:lang w:val="en-US"/>
              </w:rPr>
              <w:t>so VIP employees know exactly who they</w:t>
            </w:r>
            <w:r w:rsidR="00651CE4">
              <w:rPr>
                <w:rFonts w:cs="Arial"/>
                <w:color w:val="222222"/>
                <w:sz w:val="18"/>
                <w:szCs w:val="18"/>
                <w:lang w:val="en-US"/>
              </w:rPr>
              <w:t xml:space="preserve"> can contact in administration.</w:t>
            </w:r>
          </w:p>
          <w:p w:rsidR="00651CE4" w:rsidRDefault="00651CE4" w:rsidP="002C3A04">
            <w:pPr>
              <w:rPr>
                <w:rFonts w:cs="Arial"/>
                <w:color w:val="222222"/>
                <w:sz w:val="18"/>
                <w:szCs w:val="18"/>
                <w:lang w:val="en-US"/>
              </w:rPr>
            </w:pPr>
          </w:p>
          <w:p w:rsidR="004D558F" w:rsidRDefault="00651CE4" w:rsidP="002C3A04">
            <w:pPr>
              <w:rPr>
                <w:rFonts w:cs="Arial"/>
                <w:color w:val="222222"/>
                <w:sz w:val="18"/>
                <w:szCs w:val="18"/>
                <w:lang w:val="en-US"/>
              </w:rPr>
            </w:pPr>
            <w:r>
              <w:rPr>
                <w:rFonts w:cs="Arial"/>
                <w:color w:val="222222"/>
                <w:sz w:val="18"/>
                <w:szCs w:val="18"/>
                <w:lang w:val="en-US"/>
              </w:rPr>
              <w:t xml:space="preserve">KP: There has also been a staff reduction on TAP LAB, since Mette stopped. There will not be found a replacement for Mette’s position.  The management is also aware that the management task must be solved. </w:t>
            </w:r>
          </w:p>
          <w:p w:rsidR="00651CE4" w:rsidRDefault="00651CE4" w:rsidP="002C3A04">
            <w:pPr>
              <w:rPr>
                <w:rFonts w:cs="Arial"/>
                <w:color w:val="222222"/>
                <w:sz w:val="18"/>
                <w:szCs w:val="18"/>
                <w:lang w:val="en-US"/>
              </w:rPr>
            </w:pPr>
          </w:p>
          <w:p w:rsidR="00927359" w:rsidRDefault="00651CE4" w:rsidP="002C3A04">
            <w:pPr>
              <w:rPr>
                <w:rFonts w:cs="Arial"/>
                <w:color w:val="222222"/>
                <w:sz w:val="18"/>
                <w:szCs w:val="18"/>
                <w:lang w:val="en-US"/>
              </w:rPr>
            </w:pPr>
            <w:r>
              <w:rPr>
                <w:rFonts w:cs="Arial"/>
                <w:color w:val="222222"/>
                <w:sz w:val="18"/>
                <w:szCs w:val="18"/>
                <w:lang w:val="en-US"/>
              </w:rPr>
              <w:t xml:space="preserve">LAB in CPH continues as long as it is needed in relation to the students and Volker Krugers Project. </w:t>
            </w:r>
          </w:p>
          <w:p w:rsidR="00651CE4" w:rsidRPr="00D80D00" w:rsidRDefault="00651CE4" w:rsidP="002C3A04">
            <w:pPr>
              <w:rPr>
                <w:rFonts w:cs="Arial"/>
                <w:color w:val="222222"/>
                <w:sz w:val="18"/>
                <w:szCs w:val="18"/>
                <w:lang w:val="en-US"/>
              </w:rPr>
            </w:pPr>
            <w:r>
              <w:rPr>
                <w:rFonts w:cs="Arial"/>
                <w:color w:val="222222"/>
                <w:sz w:val="18"/>
                <w:szCs w:val="18"/>
                <w:lang w:val="en-US"/>
              </w:rPr>
              <w:t xml:space="preserve"> </w:t>
            </w:r>
          </w:p>
        </w:tc>
      </w:tr>
      <w:tr w:rsidR="007C0F15" w:rsidRPr="00B26CF1" w:rsidTr="00301299">
        <w:trPr>
          <w:trHeight w:val="706"/>
        </w:trPr>
        <w:tc>
          <w:tcPr>
            <w:tcW w:w="1276" w:type="dxa"/>
          </w:tcPr>
          <w:p w:rsidR="007C0F15" w:rsidRPr="00D80D00" w:rsidRDefault="007C0F15" w:rsidP="00A55364">
            <w:pPr>
              <w:pStyle w:val="ListParagraph"/>
              <w:numPr>
                <w:ilvl w:val="0"/>
                <w:numId w:val="1"/>
              </w:numPr>
              <w:rPr>
                <w:rFonts w:ascii="Arial" w:hAnsi="Arial" w:cs="Arial"/>
                <w:sz w:val="18"/>
                <w:szCs w:val="18"/>
                <w:lang w:val="en-US"/>
              </w:rPr>
            </w:pPr>
          </w:p>
        </w:tc>
        <w:tc>
          <w:tcPr>
            <w:tcW w:w="3828" w:type="dxa"/>
            <w:gridSpan w:val="2"/>
          </w:tcPr>
          <w:p w:rsidR="007C0F15" w:rsidRPr="00960BE3" w:rsidRDefault="00960BE3" w:rsidP="00AB3FD1">
            <w:pPr>
              <w:contextualSpacing/>
              <w:rPr>
                <w:rFonts w:cs="Arial"/>
                <w:b/>
                <w:sz w:val="18"/>
                <w:szCs w:val="18"/>
                <w:lang w:val="en-US"/>
              </w:rPr>
            </w:pPr>
            <w:r w:rsidRPr="00960BE3">
              <w:rPr>
                <w:rFonts w:cs="Arial"/>
                <w:b/>
                <w:sz w:val="18"/>
                <w:szCs w:val="18"/>
                <w:lang w:val="en-US"/>
              </w:rPr>
              <w:t>Merging administration for MP and MATH.</w:t>
            </w:r>
          </w:p>
          <w:p w:rsidR="004116EC" w:rsidRPr="00960BE3" w:rsidRDefault="00960BE3" w:rsidP="00AB3FD1">
            <w:pPr>
              <w:contextualSpacing/>
              <w:rPr>
                <w:rFonts w:cs="Arial"/>
                <w:sz w:val="18"/>
                <w:szCs w:val="18"/>
                <w:lang w:val="en-US"/>
              </w:rPr>
            </w:pPr>
            <w:r w:rsidRPr="00960BE3">
              <w:rPr>
                <w:rFonts w:cs="Arial"/>
                <w:sz w:val="18"/>
                <w:szCs w:val="18"/>
                <w:lang w:val="en-US"/>
              </w:rPr>
              <w:t>All administrative staff now belong to MP’s SU.</w:t>
            </w:r>
          </w:p>
        </w:tc>
        <w:tc>
          <w:tcPr>
            <w:tcW w:w="1842" w:type="dxa"/>
          </w:tcPr>
          <w:p w:rsidR="007C0F15" w:rsidRPr="00960BE3" w:rsidRDefault="007C0F15" w:rsidP="000C1D68">
            <w:pPr>
              <w:rPr>
                <w:rFonts w:cs="Arial"/>
                <w:sz w:val="18"/>
                <w:szCs w:val="18"/>
                <w:highlight w:val="yellow"/>
                <w:lang w:val="en-US"/>
              </w:rPr>
            </w:pPr>
          </w:p>
          <w:p w:rsidR="007C0F15" w:rsidRPr="00960BE3" w:rsidRDefault="007C0F15" w:rsidP="000C1D68">
            <w:pPr>
              <w:rPr>
                <w:rFonts w:cs="Arial"/>
                <w:sz w:val="18"/>
                <w:szCs w:val="18"/>
                <w:lang w:val="en-US"/>
              </w:rPr>
            </w:pPr>
            <w:r w:rsidRPr="00960BE3">
              <w:rPr>
                <w:rFonts w:cs="Arial"/>
                <w:sz w:val="18"/>
                <w:szCs w:val="18"/>
                <w:lang w:val="en-US"/>
              </w:rPr>
              <w:t xml:space="preserve"> </w:t>
            </w:r>
          </w:p>
          <w:p w:rsidR="007C0F15" w:rsidRPr="00960BE3" w:rsidRDefault="007C0F15" w:rsidP="000C1D68">
            <w:pPr>
              <w:rPr>
                <w:rFonts w:cs="Arial"/>
                <w:sz w:val="18"/>
                <w:szCs w:val="18"/>
                <w:lang w:val="en-US"/>
              </w:rPr>
            </w:pPr>
          </w:p>
          <w:p w:rsidR="007C0F15" w:rsidRPr="00960BE3" w:rsidRDefault="007C0F15" w:rsidP="000C1D68">
            <w:pPr>
              <w:rPr>
                <w:rFonts w:cs="Arial"/>
                <w:sz w:val="18"/>
                <w:szCs w:val="18"/>
                <w:lang w:val="en-US"/>
              </w:rPr>
            </w:pPr>
          </w:p>
          <w:p w:rsidR="007C0F15" w:rsidRPr="00960BE3" w:rsidRDefault="007C0F15" w:rsidP="000C1D68">
            <w:pPr>
              <w:rPr>
                <w:rFonts w:cs="Arial"/>
                <w:sz w:val="18"/>
                <w:szCs w:val="18"/>
                <w:lang w:val="en-US"/>
              </w:rPr>
            </w:pPr>
          </w:p>
        </w:tc>
        <w:tc>
          <w:tcPr>
            <w:tcW w:w="709" w:type="dxa"/>
          </w:tcPr>
          <w:p w:rsidR="007C0F15" w:rsidRPr="00651CE4" w:rsidRDefault="007C0F15" w:rsidP="002F75A3">
            <w:pPr>
              <w:pStyle w:val="ListParagraph"/>
              <w:ind w:left="0"/>
              <w:rPr>
                <w:rFonts w:ascii="Arial" w:hAnsi="Arial" w:cs="Arial"/>
                <w:color w:val="222222"/>
                <w:sz w:val="18"/>
                <w:szCs w:val="18"/>
                <w:lang w:val="en-US"/>
              </w:rPr>
            </w:pPr>
            <w:r w:rsidRPr="00651CE4">
              <w:rPr>
                <w:rFonts w:ascii="Arial" w:hAnsi="Arial" w:cs="Arial"/>
                <w:color w:val="222222"/>
                <w:sz w:val="18"/>
                <w:szCs w:val="18"/>
                <w:lang w:val="en-US"/>
              </w:rPr>
              <w:t>I</w:t>
            </w:r>
          </w:p>
          <w:p w:rsidR="007C0F15" w:rsidRPr="00651CE4" w:rsidRDefault="007C0F15" w:rsidP="002F75A3">
            <w:pPr>
              <w:pStyle w:val="ListParagraph"/>
              <w:ind w:left="0"/>
              <w:rPr>
                <w:rFonts w:ascii="Arial" w:hAnsi="Arial" w:cs="Arial"/>
                <w:color w:val="222222"/>
                <w:sz w:val="18"/>
                <w:szCs w:val="18"/>
                <w:lang w:val="en-US"/>
              </w:rPr>
            </w:pPr>
          </w:p>
        </w:tc>
        <w:tc>
          <w:tcPr>
            <w:tcW w:w="1446" w:type="dxa"/>
            <w:gridSpan w:val="2"/>
          </w:tcPr>
          <w:p w:rsidR="007C0F15" w:rsidRPr="00651CE4" w:rsidRDefault="004116EC" w:rsidP="002F75A3">
            <w:pPr>
              <w:pStyle w:val="ListParagraph"/>
              <w:ind w:left="0"/>
              <w:rPr>
                <w:rFonts w:ascii="Arial" w:hAnsi="Arial" w:cs="Arial"/>
                <w:color w:val="222222"/>
                <w:sz w:val="18"/>
                <w:szCs w:val="18"/>
                <w:lang w:val="en-US"/>
              </w:rPr>
            </w:pPr>
            <w:r w:rsidRPr="00651CE4">
              <w:rPr>
                <w:rFonts w:ascii="Arial" w:hAnsi="Arial" w:cs="Arial"/>
                <w:color w:val="222222"/>
                <w:sz w:val="18"/>
                <w:szCs w:val="18"/>
                <w:lang w:val="en-US"/>
              </w:rPr>
              <w:t>JMC</w:t>
            </w:r>
          </w:p>
        </w:tc>
        <w:tc>
          <w:tcPr>
            <w:tcW w:w="5469" w:type="dxa"/>
          </w:tcPr>
          <w:p w:rsidR="00332E29" w:rsidRDefault="005115C3" w:rsidP="005115C3">
            <w:pPr>
              <w:pStyle w:val="ListParagraph"/>
              <w:ind w:left="0"/>
              <w:rPr>
                <w:rFonts w:ascii="Arial" w:hAnsi="Arial" w:cs="Arial"/>
                <w:color w:val="222222"/>
                <w:sz w:val="18"/>
                <w:szCs w:val="18"/>
                <w:lang w:val="en-US"/>
              </w:rPr>
            </w:pPr>
            <w:r>
              <w:rPr>
                <w:rFonts w:ascii="Arial" w:hAnsi="Arial" w:cs="Arial"/>
                <w:color w:val="222222"/>
                <w:sz w:val="18"/>
                <w:szCs w:val="18"/>
                <w:lang w:val="en-US"/>
              </w:rPr>
              <w:t xml:space="preserve">JMC informed that a joint secretariat for MP and MATH has now been established. All administrative staff from MATH are now employed at MP and belong to MP’s SU. LT is representative of the entire TAP-group. </w:t>
            </w:r>
          </w:p>
          <w:p w:rsidR="005115C3" w:rsidRDefault="005115C3" w:rsidP="005115C3">
            <w:pPr>
              <w:pStyle w:val="ListParagraph"/>
              <w:ind w:left="0"/>
              <w:rPr>
                <w:rFonts w:ascii="Arial" w:hAnsi="Arial" w:cs="Arial"/>
                <w:color w:val="222222"/>
                <w:sz w:val="18"/>
                <w:szCs w:val="18"/>
                <w:lang w:val="en-US"/>
              </w:rPr>
            </w:pPr>
          </w:p>
          <w:p w:rsidR="00054995" w:rsidRDefault="005115C3" w:rsidP="005115C3">
            <w:pPr>
              <w:pStyle w:val="ListParagraph"/>
              <w:ind w:left="0"/>
              <w:rPr>
                <w:rFonts w:ascii="Arial" w:hAnsi="Arial" w:cs="Arial"/>
                <w:color w:val="222222"/>
                <w:sz w:val="18"/>
                <w:szCs w:val="18"/>
                <w:lang w:val="en-US"/>
              </w:rPr>
            </w:pPr>
            <w:r>
              <w:rPr>
                <w:rFonts w:ascii="Arial" w:hAnsi="Arial" w:cs="Arial"/>
                <w:color w:val="222222"/>
                <w:sz w:val="18"/>
                <w:szCs w:val="18"/>
                <w:lang w:val="en-US"/>
              </w:rPr>
              <w:t>We are in the process of finding some good ways to service the two different departments, which is a challenge.</w:t>
            </w:r>
          </w:p>
          <w:p w:rsidR="005115C3" w:rsidRPr="00332E29" w:rsidRDefault="005115C3" w:rsidP="005115C3">
            <w:pPr>
              <w:pStyle w:val="ListParagraph"/>
              <w:ind w:left="0"/>
              <w:rPr>
                <w:rFonts w:ascii="Arial" w:hAnsi="Arial" w:cs="Arial"/>
                <w:color w:val="222222"/>
                <w:sz w:val="18"/>
                <w:szCs w:val="18"/>
                <w:lang w:val="en-US"/>
              </w:rPr>
            </w:pPr>
            <w:r>
              <w:rPr>
                <w:rFonts w:ascii="Arial" w:hAnsi="Arial" w:cs="Arial"/>
                <w:color w:val="222222"/>
                <w:sz w:val="18"/>
                <w:szCs w:val="18"/>
                <w:lang w:val="en-US"/>
              </w:rPr>
              <w:t xml:space="preserve"> </w:t>
            </w:r>
          </w:p>
        </w:tc>
      </w:tr>
      <w:tr w:rsidR="007C0F15" w:rsidRPr="00B26CF1" w:rsidTr="00301299">
        <w:trPr>
          <w:trHeight w:val="706"/>
        </w:trPr>
        <w:tc>
          <w:tcPr>
            <w:tcW w:w="1276" w:type="dxa"/>
          </w:tcPr>
          <w:p w:rsidR="007C0F15" w:rsidRPr="00332E29" w:rsidRDefault="007C0F15" w:rsidP="00A55364">
            <w:pPr>
              <w:pStyle w:val="ListParagraph"/>
              <w:numPr>
                <w:ilvl w:val="0"/>
                <w:numId w:val="1"/>
              </w:numPr>
              <w:rPr>
                <w:rFonts w:ascii="Arial" w:hAnsi="Arial" w:cs="Arial"/>
                <w:sz w:val="18"/>
                <w:szCs w:val="18"/>
                <w:lang w:val="en-US"/>
              </w:rPr>
            </w:pPr>
          </w:p>
        </w:tc>
        <w:tc>
          <w:tcPr>
            <w:tcW w:w="3828" w:type="dxa"/>
            <w:gridSpan w:val="2"/>
          </w:tcPr>
          <w:p w:rsidR="007C0F15" w:rsidRPr="005115C3" w:rsidRDefault="00AB3FD1" w:rsidP="00C50D2C">
            <w:pPr>
              <w:autoSpaceDE w:val="0"/>
              <w:autoSpaceDN w:val="0"/>
              <w:adjustRightInd w:val="0"/>
              <w:rPr>
                <w:rFonts w:cs="Arial"/>
                <w:b/>
                <w:bCs/>
                <w:sz w:val="18"/>
                <w:szCs w:val="18"/>
                <w:lang w:val="en-US"/>
              </w:rPr>
            </w:pPr>
            <w:r w:rsidRPr="005115C3">
              <w:rPr>
                <w:rFonts w:cs="Arial"/>
                <w:b/>
                <w:sz w:val="18"/>
                <w:szCs w:val="18"/>
                <w:lang w:val="en-US"/>
              </w:rPr>
              <w:t>ETC.</w:t>
            </w:r>
          </w:p>
        </w:tc>
        <w:tc>
          <w:tcPr>
            <w:tcW w:w="1842" w:type="dxa"/>
          </w:tcPr>
          <w:p w:rsidR="007C0F15" w:rsidRPr="005115C3" w:rsidRDefault="007C0F15" w:rsidP="00B11AF8">
            <w:pPr>
              <w:pStyle w:val="ListParagraph"/>
              <w:ind w:left="360"/>
              <w:rPr>
                <w:rFonts w:ascii="Arial" w:hAnsi="Arial" w:cs="Arial"/>
                <w:sz w:val="18"/>
                <w:szCs w:val="18"/>
                <w:lang w:val="en-US"/>
              </w:rPr>
            </w:pPr>
          </w:p>
        </w:tc>
        <w:tc>
          <w:tcPr>
            <w:tcW w:w="709" w:type="dxa"/>
          </w:tcPr>
          <w:p w:rsidR="007C0F15" w:rsidRPr="005115C3" w:rsidRDefault="007C0F15" w:rsidP="002F75A3">
            <w:pPr>
              <w:pStyle w:val="ListParagraph"/>
              <w:ind w:left="0"/>
              <w:rPr>
                <w:rFonts w:ascii="Arial" w:hAnsi="Arial" w:cs="Arial"/>
                <w:color w:val="222222"/>
                <w:sz w:val="18"/>
                <w:szCs w:val="18"/>
                <w:lang w:val="en-US"/>
              </w:rPr>
            </w:pPr>
          </w:p>
        </w:tc>
        <w:tc>
          <w:tcPr>
            <w:tcW w:w="1446" w:type="dxa"/>
            <w:gridSpan w:val="2"/>
          </w:tcPr>
          <w:p w:rsidR="007C0F15" w:rsidRPr="005115C3" w:rsidRDefault="007C0F15" w:rsidP="002F75A3">
            <w:pPr>
              <w:pStyle w:val="ListParagraph"/>
              <w:ind w:left="0"/>
              <w:rPr>
                <w:rFonts w:ascii="Arial" w:hAnsi="Arial" w:cs="Arial"/>
                <w:color w:val="222222"/>
                <w:sz w:val="18"/>
                <w:szCs w:val="18"/>
                <w:lang w:val="en-US"/>
              </w:rPr>
            </w:pPr>
          </w:p>
        </w:tc>
        <w:tc>
          <w:tcPr>
            <w:tcW w:w="5469" w:type="dxa"/>
          </w:tcPr>
          <w:p w:rsidR="004A0484" w:rsidRDefault="000B2745" w:rsidP="0080344A">
            <w:pPr>
              <w:rPr>
                <w:rFonts w:cs="Arial"/>
                <w:color w:val="222222"/>
                <w:sz w:val="18"/>
                <w:szCs w:val="18"/>
                <w:lang w:val="en-US"/>
              </w:rPr>
            </w:pPr>
            <w:r>
              <w:rPr>
                <w:rFonts w:cs="Arial"/>
                <w:color w:val="222222"/>
                <w:sz w:val="18"/>
                <w:szCs w:val="18"/>
                <w:lang w:val="en-US"/>
              </w:rPr>
              <w:t xml:space="preserve">We will soon have a re-appointment for SU. We need also together with TR to discuss the size of the committee. A meeting will be convened in April, if possible. </w:t>
            </w:r>
          </w:p>
          <w:p w:rsidR="002B1B4A" w:rsidRDefault="002B1B4A" w:rsidP="0080344A">
            <w:pPr>
              <w:rPr>
                <w:rFonts w:cs="Arial"/>
                <w:color w:val="222222"/>
                <w:sz w:val="18"/>
                <w:szCs w:val="18"/>
                <w:lang w:val="en-US"/>
              </w:rPr>
            </w:pPr>
          </w:p>
          <w:p w:rsidR="002B1B4A" w:rsidRDefault="002B1B4A" w:rsidP="0080344A">
            <w:pPr>
              <w:rPr>
                <w:rFonts w:cs="Arial"/>
                <w:color w:val="222222"/>
                <w:sz w:val="18"/>
                <w:szCs w:val="18"/>
                <w:lang w:val="en-US"/>
              </w:rPr>
            </w:pPr>
            <w:r>
              <w:rPr>
                <w:rFonts w:cs="Arial"/>
                <w:color w:val="222222"/>
                <w:sz w:val="18"/>
                <w:szCs w:val="18"/>
                <w:lang w:val="en-US"/>
              </w:rPr>
              <w:lastRenderedPageBreak/>
              <w:t xml:space="preserve">VIP-employees presence at FIB was discussed. Many employees work at home and even when they are here, their doors are closed. It provides a better working environment if you meet your colleges regularly. Perhaps, we should focus on it and discuss how we can communicate to all employees, that the presence at MP is an important party of a good working environment. </w:t>
            </w:r>
          </w:p>
          <w:p w:rsidR="00054995" w:rsidRPr="00C8322A" w:rsidRDefault="00054995" w:rsidP="0080344A">
            <w:pPr>
              <w:rPr>
                <w:rFonts w:cs="Arial"/>
                <w:color w:val="222222"/>
                <w:sz w:val="18"/>
                <w:szCs w:val="18"/>
                <w:lang w:val="en-US"/>
              </w:rPr>
            </w:pPr>
          </w:p>
        </w:tc>
      </w:tr>
    </w:tbl>
    <w:p w:rsidR="00C42060" w:rsidRPr="00C8322A" w:rsidRDefault="00C42060" w:rsidP="002C3A04">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C42060" w:rsidRPr="00C8322A" w:rsidRDefault="00C42060" w:rsidP="00C42060">
      <w:pPr>
        <w:rPr>
          <w:rFonts w:cs="Arial"/>
          <w:sz w:val="18"/>
          <w:szCs w:val="18"/>
          <w:lang w:val="en-US"/>
        </w:rPr>
      </w:pPr>
    </w:p>
    <w:p w:rsidR="00DC19E1" w:rsidRPr="00C8322A" w:rsidRDefault="00DC19E1" w:rsidP="00C42060">
      <w:pPr>
        <w:jc w:val="right"/>
        <w:rPr>
          <w:rFonts w:cs="Arial"/>
          <w:sz w:val="18"/>
          <w:szCs w:val="18"/>
          <w:lang w:val="en-US"/>
        </w:rPr>
      </w:pPr>
      <w:bookmarkStart w:id="0" w:name="_GoBack"/>
      <w:bookmarkEnd w:id="0"/>
    </w:p>
    <w:sectPr w:rsidR="00DC19E1" w:rsidRPr="00C8322A" w:rsidSect="00967A95">
      <w:headerReference w:type="default" r:id="rId9"/>
      <w:footerReference w:type="default" r:id="rId10"/>
      <w:headerReference w:type="first" r:id="rId11"/>
      <w:footerReference w:type="first" r:id="rId12"/>
      <w:pgSz w:w="16838" w:h="11906" w:orient="landscape"/>
      <w:pgMar w:top="227" w:right="1134" w:bottom="1021"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EC" w:rsidRDefault="004116EC" w:rsidP="00E16C5A">
      <w:pPr>
        <w:spacing w:after="0" w:line="240" w:lineRule="auto"/>
      </w:pPr>
      <w:r>
        <w:separator/>
      </w:r>
    </w:p>
  </w:endnote>
  <w:endnote w:type="continuationSeparator" w:id="0">
    <w:p w:rsidR="004116EC" w:rsidRDefault="004116EC"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rsidP="009C0836">
    <w:pPr>
      <w:pStyle w:val="Footer"/>
      <w:jc w:val="right"/>
    </w:pPr>
    <w:r>
      <w:t xml:space="preserve">Side </w:t>
    </w:r>
    <w:sdt>
      <w:sdtPr>
        <w:id w:val="871964001"/>
        <w:docPartObj>
          <w:docPartGallery w:val="Page Numbers (Bottom of Page)"/>
          <w:docPartUnique/>
        </w:docPartObj>
      </w:sdtPr>
      <w:sdtEndPr/>
      <w:sdtContent>
        <w:r>
          <w:fldChar w:fldCharType="begin"/>
        </w:r>
        <w:r>
          <w:instrText>PAGE   \* MERGEFORMAT</w:instrText>
        </w:r>
        <w:r>
          <w:fldChar w:fldCharType="separate"/>
        </w:r>
        <w:r w:rsidR="00006D4E">
          <w:rPr>
            <w:noProof/>
          </w:rPr>
          <w:t>3</w:t>
        </w:r>
        <w:r>
          <w:fldChar w:fldCharType="end"/>
        </w:r>
        <w:r>
          <w:t xml:space="preserve"> af </w:t>
        </w:r>
        <w:r w:rsidR="00006D4E">
          <w:t>4</w:t>
        </w:r>
      </w:sdtContent>
    </w:sdt>
  </w:p>
  <w:p w:rsidR="00E16C5A" w:rsidRDefault="00E16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pPr>
      <w:pStyle w:val="Footer"/>
      <w:jc w:val="right"/>
    </w:pPr>
    <w:r>
      <w:t xml:space="preserve">Side </w:t>
    </w:r>
    <w:sdt>
      <w:sdtPr>
        <w:id w:val="1299564907"/>
        <w:docPartObj>
          <w:docPartGallery w:val="Page Numbers (Bottom of Page)"/>
          <w:docPartUnique/>
        </w:docPartObj>
      </w:sdtPr>
      <w:sdtEndPr/>
      <w:sdtContent>
        <w:r>
          <w:fldChar w:fldCharType="begin"/>
        </w:r>
        <w:r>
          <w:instrText>PAGE   \* MERGEFORMAT</w:instrText>
        </w:r>
        <w:r>
          <w:fldChar w:fldCharType="separate"/>
        </w:r>
        <w:r w:rsidR="00006D4E">
          <w:rPr>
            <w:noProof/>
          </w:rPr>
          <w:t>1</w:t>
        </w:r>
        <w:r>
          <w:fldChar w:fldCharType="end"/>
        </w:r>
        <w:r>
          <w:t xml:space="preserve"> af </w:t>
        </w:r>
        <w:r w:rsidR="00006D4E">
          <w:t>4</w:t>
        </w:r>
      </w:sdtContent>
    </w:sdt>
  </w:p>
  <w:p w:rsidR="0030517F" w:rsidRDefault="0030517F" w:rsidP="003B28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EC" w:rsidRDefault="004116EC" w:rsidP="00E16C5A">
      <w:pPr>
        <w:spacing w:after="0" w:line="240" w:lineRule="auto"/>
      </w:pPr>
      <w:r>
        <w:separator/>
      </w:r>
    </w:p>
  </w:footnote>
  <w:footnote w:type="continuationSeparator" w:id="0">
    <w:p w:rsidR="004116EC" w:rsidRDefault="004116EC"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D06DAC" w:rsidP="00D06DAC">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62" w:rsidRPr="00BC2062" w:rsidRDefault="009B422F" w:rsidP="00BC2062">
    <w:pPr>
      <w:rPr>
        <w:rFonts w:eastAsia="Times New Roman" w:cs="Arial"/>
        <w:color w:val="1F497D" w:themeColor="text2"/>
        <w:sz w:val="34"/>
        <w:szCs w:val="34"/>
        <w:lang w:val="en-US" w:eastAsia="da-DK"/>
      </w:rPr>
    </w:pPr>
    <w:r w:rsidRPr="00967A95">
      <w:rPr>
        <w:noProof/>
        <w:sz w:val="34"/>
        <w:szCs w:val="34"/>
        <w:lang w:eastAsia="da-DK"/>
      </w:rPr>
      <w:drawing>
        <wp:anchor distT="0" distB="0" distL="114300" distR="114300" simplePos="0" relativeHeight="251658240" behindDoc="1" locked="0" layoutInCell="1" allowOverlap="1" wp14:anchorId="799B1778" wp14:editId="4DE04783">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C50D2C" w:rsidRPr="00BC2062">
      <w:rPr>
        <w:rFonts w:cs="Arial"/>
        <w:b/>
        <w:color w:val="211A52"/>
        <w:sz w:val="34"/>
        <w:szCs w:val="34"/>
        <w:lang w:val="en-US"/>
      </w:rPr>
      <w:t xml:space="preserve"> </w:t>
    </w:r>
    <w:r w:rsidR="00B04EC1" w:rsidRPr="00485927">
      <w:rPr>
        <w:noProof/>
        <w:color w:val="1F497D" w:themeColor="text2"/>
        <w:sz w:val="34"/>
        <w:szCs w:val="34"/>
        <w:lang w:eastAsia="da-DK"/>
      </w:rPr>
      <w:drawing>
        <wp:anchor distT="0" distB="0" distL="114300" distR="114300" simplePos="0" relativeHeight="251660288" behindDoc="1" locked="0" layoutInCell="1" allowOverlap="1" wp14:anchorId="30243C3D" wp14:editId="7927CD38">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BC2062" w:rsidRPr="00485927">
      <w:rPr>
        <w:rFonts w:cs="Arial"/>
        <w:b/>
        <w:color w:val="1F497D" w:themeColor="text2"/>
        <w:sz w:val="34"/>
        <w:szCs w:val="34"/>
        <w:lang w:val="en-US"/>
      </w:rPr>
      <w:t>Agenda</w:t>
    </w:r>
    <w:r w:rsidR="00B04EC1" w:rsidRPr="00485927">
      <w:rPr>
        <w:rFonts w:cs="Arial"/>
        <w:b/>
        <w:color w:val="1F497D" w:themeColor="text2"/>
        <w:sz w:val="34"/>
        <w:szCs w:val="34"/>
        <w:lang w:val="en-US"/>
      </w:rPr>
      <w:t>/</w:t>
    </w:r>
    <w:r w:rsidR="00BC2062" w:rsidRPr="00485927">
      <w:rPr>
        <w:rFonts w:cs="Arial"/>
        <w:b/>
        <w:color w:val="1F497D" w:themeColor="text2"/>
        <w:sz w:val="34"/>
        <w:szCs w:val="34"/>
        <w:lang w:val="en-US"/>
      </w:rPr>
      <w:t xml:space="preserve">Minutes from </w:t>
    </w:r>
    <w:r w:rsidR="00BC2062" w:rsidRPr="00485927">
      <w:rPr>
        <w:rFonts w:eastAsia="Times New Roman" w:cs="Arial"/>
        <w:b/>
        <w:color w:val="1F497D" w:themeColor="text2"/>
        <w:sz w:val="34"/>
        <w:szCs w:val="34"/>
        <w:lang w:val="en-US" w:eastAsia="da-DK"/>
      </w:rPr>
      <w:t xml:space="preserve">Joint Consultation </w:t>
    </w:r>
    <w:r w:rsidR="00BC2062" w:rsidRPr="00BC2062">
      <w:rPr>
        <w:rFonts w:eastAsia="Times New Roman" w:cs="Arial"/>
        <w:b/>
        <w:color w:val="1F497D" w:themeColor="text2"/>
        <w:sz w:val="34"/>
        <w:szCs w:val="34"/>
        <w:lang w:val="en-US" w:eastAsia="da-DK"/>
      </w:rPr>
      <w:t>Committee meeting</w:t>
    </w:r>
  </w:p>
  <w:p w:rsidR="009B422F" w:rsidRPr="00485927" w:rsidRDefault="00B04EC1" w:rsidP="00B04EC1">
    <w:pPr>
      <w:tabs>
        <w:tab w:val="left" w:pos="7230"/>
      </w:tabs>
      <w:spacing w:after="0"/>
      <w:rPr>
        <w:rFonts w:cs="Arial"/>
        <w:b/>
        <w:color w:val="1F497D" w:themeColor="text2"/>
        <w:sz w:val="34"/>
        <w:szCs w:val="34"/>
        <w:lang w:val="en-US"/>
      </w:rPr>
    </w:pPr>
    <w:r w:rsidRPr="00485927">
      <w:rPr>
        <w:rFonts w:cs="Arial"/>
        <w:b/>
        <w:color w:val="1F497D" w:themeColor="text2"/>
        <w:sz w:val="34"/>
        <w:szCs w:val="34"/>
        <w:lang w:val="en-US"/>
      </w:rPr>
      <w:t xml:space="preserve"> </w:t>
    </w:r>
    <w:r w:rsidR="00BC2062" w:rsidRPr="00485927">
      <w:rPr>
        <w:rFonts w:cs="Arial"/>
        <w:b/>
        <w:color w:val="1F497D" w:themeColor="text2"/>
        <w:sz w:val="34"/>
        <w:szCs w:val="34"/>
        <w:lang w:val="en-US"/>
      </w:rPr>
      <w:t>March 6,</w:t>
    </w:r>
    <w:r w:rsidR="002647A1" w:rsidRPr="00485927">
      <w:rPr>
        <w:rFonts w:cs="Arial"/>
        <w:b/>
        <w:color w:val="1F497D" w:themeColor="text2"/>
        <w:sz w:val="34"/>
        <w:szCs w:val="34"/>
        <w:lang w:val="en-US"/>
      </w:rPr>
      <w:t xml:space="preserve"> 2019</w:t>
    </w:r>
  </w:p>
  <w:p w:rsidR="009B422F" w:rsidRPr="00BC2062" w:rsidRDefault="009B422F" w:rsidP="00BC2062">
    <w:pPr>
      <w:tabs>
        <w:tab w:val="left" w:pos="7230"/>
      </w:tabs>
      <w:jc w:val="right"/>
      <w:rPr>
        <w:rFonts w:cs="Arial"/>
        <w:b/>
        <w:color w:val="211A52"/>
        <w:sz w:val="16"/>
        <w:szCs w:val="16"/>
        <w:lang w:val="en-US"/>
      </w:rPr>
    </w:pPr>
  </w:p>
  <w:p w:rsidR="009B422F" w:rsidRPr="00BC2062" w:rsidRDefault="009B422F" w:rsidP="009B422F">
    <w:pPr>
      <w:tabs>
        <w:tab w:val="left" w:pos="7230"/>
      </w:tabs>
      <w:rPr>
        <w:rFonts w:cs="Arial"/>
        <w:b/>
        <w:color w:val="211A52"/>
        <w:sz w:val="16"/>
        <w:szCs w:val="16"/>
        <w:lang w:val="en-US"/>
      </w:rPr>
    </w:pPr>
  </w:p>
  <w:p w:rsidR="00E16C5A" w:rsidRPr="0092524A" w:rsidRDefault="00BC2062" w:rsidP="00C42060">
    <w:pPr>
      <w:tabs>
        <w:tab w:val="left" w:pos="7230"/>
      </w:tabs>
      <w:jc w:val="center"/>
      <w:rPr>
        <w:lang w:val="en-US"/>
      </w:rPr>
    </w:pPr>
    <w:r>
      <w:rPr>
        <w:rFonts w:cs="Arial"/>
        <w:b/>
        <w:color w:val="211A52"/>
        <w:sz w:val="16"/>
        <w:szCs w:val="16"/>
        <w:lang w:val="en-US"/>
      </w:rPr>
      <w:tab/>
    </w:r>
    <w:r>
      <w:rPr>
        <w:rFonts w:cs="Arial"/>
        <w:b/>
        <w:color w:val="211A52"/>
        <w:sz w:val="16"/>
        <w:szCs w:val="16"/>
        <w:lang w:val="en-US"/>
      </w:rPr>
      <w:tab/>
    </w:r>
    <w:r>
      <w:rPr>
        <w:rFonts w:cs="Arial"/>
        <w:b/>
        <w:color w:val="211A52"/>
        <w:sz w:val="16"/>
        <w:szCs w:val="16"/>
        <w:lang w:val="en-US"/>
      </w:rPr>
      <w:tab/>
    </w:r>
    <w:r>
      <w:rPr>
        <w:rFonts w:cs="Arial"/>
        <w:b/>
        <w:color w:val="211A52"/>
        <w:sz w:val="16"/>
        <w:szCs w:val="16"/>
        <w:lang w:val="en-US"/>
      </w:rPr>
      <w:tab/>
      <w:t xml:space="preserve">                           </w:t>
    </w:r>
    <w:r w:rsidRPr="0092524A">
      <w:rPr>
        <w:rFonts w:cs="Arial"/>
        <w:b/>
        <w:color w:val="211A52"/>
        <w:sz w:val="16"/>
        <w:szCs w:val="16"/>
        <w:lang w:val="en-US"/>
      </w:rPr>
      <w:t>Department of Materials and Production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6583"/>
    <w:multiLevelType w:val="hybridMultilevel"/>
    <w:tmpl w:val="B776C340"/>
    <w:lvl w:ilvl="0" w:tplc="0406000F">
      <w:start w:val="1"/>
      <w:numFmt w:val="decimal"/>
      <w:lvlText w:val="%1."/>
      <w:lvlJc w:val="left"/>
      <w:pPr>
        <w:ind w:left="360" w:hanging="360"/>
      </w:pPr>
      <w:rPr>
        <w:rFonts w:hint="default"/>
      </w:rPr>
    </w:lvl>
    <w:lvl w:ilvl="1" w:tplc="04060019">
      <w:start w:val="1"/>
      <w:numFmt w:val="lowerLetter"/>
      <w:lvlText w:val="%2."/>
      <w:lvlJc w:val="left"/>
      <w:pPr>
        <w:ind w:left="709" w:hanging="360"/>
      </w:pPr>
    </w:lvl>
    <w:lvl w:ilvl="2" w:tplc="0406001B">
      <w:start w:val="1"/>
      <w:numFmt w:val="lowerRoman"/>
      <w:lvlText w:val="%3."/>
      <w:lvlJc w:val="right"/>
      <w:pPr>
        <w:ind w:left="1314" w:hanging="180"/>
      </w:pPr>
    </w:lvl>
    <w:lvl w:ilvl="3" w:tplc="0406000F">
      <w:start w:val="1"/>
      <w:numFmt w:val="decimal"/>
      <w:lvlText w:val="%4."/>
      <w:lvlJc w:val="left"/>
      <w:pPr>
        <w:ind w:left="2203" w:hanging="360"/>
      </w:pPr>
    </w:lvl>
    <w:lvl w:ilvl="4" w:tplc="04060019">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18E096F"/>
    <w:multiLevelType w:val="hybridMultilevel"/>
    <w:tmpl w:val="12EA0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FB3244"/>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651886"/>
    <w:multiLevelType w:val="hybridMultilevel"/>
    <w:tmpl w:val="7C2AF824"/>
    <w:lvl w:ilvl="0" w:tplc="1CD0DC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5F682C"/>
    <w:multiLevelType w:val="hybridMultilevel"/>
    <w:tmpl w:val="E24E4E0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D75BE6"/>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3E03BF1"/>
    <w:multiLevelType w:val="hybridMultilevel"/>
    <w:tmpl w:val="55BA5B0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8427E8"/>
    <w:multiLevelType w:val="hybridMultilevel"/>
    <w:tmpl w:val="FF0295D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B2A50F8"/>
    <w:multiLevelType w:val="hybridMultilevel"/>
    <w:tmpl w:val="47A60B02"/>
    <w:lvl w:ilvl="0" w:tplc="89228852">
      <w:start w:val="1"/>
      <w:numFmt w:val="decimal"/>
      <w:lvlText w:val="%1."/>
      <w:lvlJc w:val="left"/>
      <w:pPr>
        <w:ind w:left="720" w:hanging="360"/>
      </w:pPr>
      <w:rPr>
        <w:rFonts w:ascii="Calibri" w:eastAsia="Calibri" w:hAnsi="Calibri" w:cs="Times New Roman"/>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CDC69A2"/>
    <w:multiLevelType w:val="hybridMultilevel"/>
    <w:tmpl w:val="7494B2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EC21C0C"/>
    <w:multiLevelType w:val="hybridMultilevel"/>
    <w:tmpl w:val="0694AEDC"/>
    <w:lvl w:ilvl="0" w:tplc="3D0098C4">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6500F40"/>
    <w:multiLevelType w:val="hybridMultilevel"/>
    <w:tmpl w:val="714CDFDC"/>
    <w:lvl w:ilvl="0" w:tplc="16FE59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1A72E0"/>
    <w:multiLevelType w:val="hybridMultilevel"/>
    <w:tmpl w:val="CC1E39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6"/>
  </w:num>
  <w:num w:numId="5">
    <w:abstractNumId w:val="2"/>
  </w:num>
  <w:num w:numId="6">
    <w:abstractNumId w:val="5"/>
  </w:num>
  <w:num w:numId="7">
    <w:abstractNumId w:val="12"/>
  </w:num>
  <w:num w:numId="8">
    <w:abstractNumId w:val="11"/>
  </w:num>
  <w:num w:numId="9">
    <w:abstractNumId w:val="10"/>
  </w:num>
  <w:num w:numId="10">
    <w:abstractNumId w:val="1"/>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74"/>
    <w:rsid w:val="00002891"/>
    <w:rsid w:val="00006D4E"/>
    <w:rsid w:val="0002075B"/>
    <w:rsid w:val="00027D3B"/>
    <w:rsid w:val="000340AB"/>
    <w:rsid w:val="000355F9"/>
    <w:rsid w:val="00047F27"/>
    <w:rsid w:val="000507C3"/>
    <w:rsid w:val="00054995"/>
    <w:rsid w:val="00094CC7"/>
    <w:rsid w:val="000972E2"/>
    <w:rsid w:val="000A681E"/>
    <w:rsid w:val="000B1D9B"/>
    <w:rsid w:val="000B2745"/>
    <w:rsid w:val="000B28FE"/>
    <w:rsid w:val="000C1D68"/>
    <w:rsid w:val="000C77B1"/>
    <w:rsid w:val="000D191C"/>
    <w:rsid w:val="000D511A"/>
    <w:rsid w:val="000F5D59"/>
    <w:rsid w:val="00107215"/>
    <w:rsid w:val="00112D96"/>
    <w:rsid w:val="00116A33"/>
    <w:rsid w:val="0012129F"/>
    <w:rsid w:val="00151D91"/>
    <w:rsid w:val="0015378E"/>
    <w:rsid w:val="001619AC"/>
    <w:rsid w:val="001735C7"/>
    <w:rsid w:val="00183F40"/>
    <w:rsid w:val="001B2DB7"/>
    <w:rsid w:val="001B3CA3"/>
    <w:rsid w:val="001B3CFD"/>
    <w:rsid w:val="001B42F0"/>
    <w:rsid w:val="001D45BC"/>
    <w:rsid w:val="001D6460"/>
    <w:rsid w:val="001F1296"/>
    <w:rsid w:val="001F214A"/>
    <w:rsid w:val="001F7BFA"/>
    <w:rsid w:val="0020236E"/>
    <w:rsid w:val="00202ED6"/>
    <w:rsid w:val="002052AF"/>
    <w:rsid w:val="00212DD3"/>
    <w:rsid w:val="002146B4"/>
    <w:rsid w:val="0022527C"/>
    <w:rsid w:val="00227EA4"/>
    <w:rsid w:val="00233494"/>
    <w:rsid w:val="002514B3"/>
    <w:rsid w:val="0025376D"/>
    <w:rsid w:val="002647A1"/>
    <w:rsid w:val="0028336D"/>
    <w:rsid w:val="00285119"/>
    <w:rsid w:val="00294141"/>
    <w:rsid w:val="002A148C"/>
    <w:rsid w:val="002A1B15"/>
    <w:rsid w:val="002A45C4"/>
    <w:rsid w:val="002B0DE7"/>
    <w:rsid w:val="002B1B4A"/>
    <w:rsid w:val="002C3A04"/>
    <w:rsid w:val="002C70F4"/>
    <w:rsid w:val="002D2834"/>
    <w:rsid w:val="002D3104"/>
    <w:rsid w:val="002E1504"/>
    <w:rsid w:val="002E1A39"/>
    <w:rsid w:val="002E2627"/>
    <w:rsid w:val="002E2838"/>
    <w:rsid w:val="002E6D39"/>
    <w:rsid w:val="002F25C6"/>
    <w:rsid w:val="002F75A3"/>
    <w:rsid w:val="00301299"/>
    <w:rsid w:val="0030517F"/>
    <w:rsid w:val="00305909"/>
    <w:rsid w:val="00311EC6"/>
    <w:rsid w:val="00312FA0"/>
    <w:rsid w:val="0032354A"/>
    <w:rsid w:val="00332E29"/>
    <w:rsid w:val="0034016A"/>
    <w:rsid w:val="003614F3"/>
    <w:rsid w:val="0038046C"/>
    <w:rsid w:val="00385FFE"/>
    <w:rsid w:val="00387646"/>
    <w:rsid w:val="00394225"/>
    <w:rsid w:val="003A0A25"/>
    <w:rsid w:val="003A6414"/>
    <w:rsid w:val="003B0C4B"/>
    <w:rsid w:val="003B1CB0"/>
    <w:rsid w:val="003B2887"/>
    <w:rsid w:val="003B379F"/>
    <w:rsid w:val="003C72AD"/>
    <w:rsid w:val="003D3067"/>
    <w:rsid w:val="003E4C9F"/>
    <w:rsid w:val="00403F8F"/>
    <w:rsid w:val="004116EC"/>
    <w:rsid w:val="0042325F"/>
    <w:rsid w:val="00447253"/>
    <w:rsid w:val="00452FF3"/>
    <w:rsid w:val="004664BD"/>
    <w:rsid w:val="004726CA"/>
    <w:rsid w:val="00475BF0"/>
    <w:rsid w:val="00482912"/>
    <w:rsid w:val="00485927"/>
    <w:rsid w:val="00492B3D"/>
    <w:rsid w:val="004A0484"/>
    <w:rsid w:val="004B011E"/>
    <w:rsid w:val="004B4CDC"/>
    <w:rsid w:val="004B501B"/>
    <w:rsid w:val="004C5B8C"/>
    <w:rsid w:val="004D09C3"/>
    <w:rsid w:val="004D163A"/>
    <w:rsid w:val="004D2402"/>
    <w:rsid w:val="004D558F"/>
    <w:rsid w:val="004E1AAD"/>
    <w:rsid w:val="004F350E"/>
    <w:rsid w:val="004F3540"/>
    <w:rsid w:val="0051001F"/>
    <w:rsid w:val="005115C3"/>
    <w:rsid w:val="005130CA"/>
    <w:rsid w:val="00525FED"/>
    <w:rsid w:val="00582D2F"/>
    <w:rsid w:val="00583BB0"/>
    <w:rsid w:val="0058479B"/>
    <w:rsid w:val="00590D8A"/>
    <w:rsid w:val="00595811"/>
    <w:rsid w:val="005B309F"/>
    <w:rsid w:val="005B737F"/>
    <w:rsid w:val="005C463C"/>
    <w:rsid w:val="005D617D"/>
    <w:rsid w:val="005E68CB"/>
    <w:rsid w:val="005F03DE"/>
    <w:rsid w:val="005F1C04"/>
    <w:rsid w:val="00602007"/>
    <w:rsid w:val="00632536"/>
    <w:rsid w:val="006469ED"/>
    <w:rsid w:val="00646B8F"/>
    <w:rsid w:val="00651CE4"/>
    <w:rsid w:val="00672649"/>
    <w:rsid w:val="00681862"/>
    <w:rsid w:val="0069147D"/>
    <w:rsid w:val="006A29AD"/>
    <w:rsid w:val="006B2DE0"/>
    <w:rsid w:val="006C368A"/>
    <w:rsid w:val="006F21F5"/>
    <w:rsid w:val="006F4428"/>
    <w:rsid w:val="006F4EF7"/>
    <w:rsid w:val="006F509E"/>
    <w:rsid w:val="0070768A"/>
    <w:rsid w:val="00710286"/>
    <w:rsid w:val="00714FC2"/>
    <w:rsid w:val="0072357A"/>
    <w:rsid w:val="00734CDF"/>
    <w:rsid w:val="00741E24"/>
    <w:rsid w:val="00745D5A"/>
    <w:rsid w:val="0075476B"/>
    <w:rsid w:val="00766D55"/>
    <w:rsid w:val="00773B3F"/>
    <w:rsid w:val="007759AE"/>
    <w:rsid w:val="007C0F15"/>
    <w:rsid w:val="007C4652"/>
    <w:rsid w:val="007D2572"/>
    <w:rsid w:val="007D4753"/>
    <w:rsid w:val="0080344A"/>
    <w:rsid w:val="00804083"/>
    <w:rsid w:val="008138C4"/>
    <w:rsid w:val="00877A7F"/>
    <w:rsid w:val="008A0549"/>
    <w:rsid w:val="008A1FE8"/>
    <w:rsid w:val="008A202B"/>
    <w:rsid w:val="008B1731"/>
    <w:rsid w:val="008C10B2"/>
    <w:rsid w:val="008D7E16"/>
    <w:rsid w:val="008E4BEE"/>
    <w:rsid w:val="008F6A46"/>
    <w:rsid w:val="00915812"/>
    <w:rsid w:val="00915ED9"/>
    <w:rsid w:val="0092179A"/>
    <w:rsid w:val="0092524A"/>
    <w:rsid w:val="00927359"/>
    <w:rsid w:val="009464F6"/>
    <w:rsid w:val="00955393"/>
    <w:rsid w:val="00960BE3"/>
    <w:rsid w:val="00967A95"/>
    <w:rsid w:val="00981450"/>
    <w:rsid w:val="00981E39"/>
    <w:rsid w:val="00983B78"/>
    <w:rsid w:val="009A18AF"/>
    <w:rsid w:val="009B422F"/>
    <w:rsid w:val="009B5A93"/>
    <w:rsid w:val="009C0836"/>
    <w:rsid w:val="009D02D3"/>
    <w:rsid w:val="009F1332"/>
    <w:rsid w:val="00A05BC1"/>
    <w:rsid w:val="00A05BD0"/>
    <w:rsid w:val="00A15825"/>
    <w:rsid w:val="00A247C9"/>
    <w:rsid w:val="00A3368E"/>
    <w:rsid w:val="00A41D88"/>
    <w:rsid w:val="00A51075"/>
    <w:rsid w:val="00A51460"/>
    <w:rsid w:val="00A6013E"/>
    <w:rsid w:val="00A6444C"/>
    <w:rsid w:val="00A65A7C"/>
    <w:rsid w:val="00A66E7D"/>
    <w:rsid w:val="00AA4808"/>
    <w:rsid w:val="00AB3FD1"/>
    <w:rsid w:val="00AB496D"/>
    <w:rsid w:val="00AB7472"/>
    <w:rsid w:val="00AC3EF1"/>
    <w:rsid w:val="00AD0545"/>
    <w:rsid w:val="00AD64B4"/>
    <w:rsid w:val="00AE26CB"/>
    <w:rsid w:val="00B03AD1"/>
    <w:rsid w:val="00B04EC1"/>
    <w:rsid w:val="00B11AF8"/>
    <w:rsid w:val="00B12A6D"/>
    <w:rsid w:val="00B25DDF"/>
    <w:rsid w:val="00B26CF1"/>
    <w:rsid w:val="00B306FA"/>
    <w:rsid w:val="00B33E3C"/>
    <w:rsid w:val="00B4149D"/>
    <w:rsid w:val="00B43609"/>
    <w:rsid w:val="00B47AFE"/>
    <w:rsid w:val="00B70B95"/>
    <w:rsid w:val="00B75E2E"/>
    <w:rsid w:val="00B92662"/>
    <w:rsid w:val="00BA7646"/>
    <w:rsid w:val="00BA7E11"/>
    <w:rsid w:val="00BC2062"/>
    <w:rsid w:val="00BC714B"/>
    <w:rsid w:val="00BD3E7D"/>
    <w:rsid w:val="00BD6DBB"/>
    <w:rsid w:val="00BF6BCC"/>
    <w:rsid w:val="00BF77E7"/>
    <w:rsid w:val="00C02949"/>
    <w:rsid w:val="00C05897"/>
    <w:rsid w:val="00C2621A"/>
    <w:rsid w:val="00C36113"/>
    <w:rsid w:val="00C42060"/>
    <w:rsid w:val="00C50D2C"/>
    <w:rsid w:val="00C57B8B"/>
    <w:rsid w:val="00C7357B"/>
    <w:rsid w:val="00C8322A"/>
    <w:rsid w:val="00C93BEC"/>
    <w:rsid w:val="00CA203C"/>
    <w:rsid w:val="00CA3A69"/>
    <w:rsid w:val="00CA422D"/>
    <w:rsid w:val="00CB5EAC"/>
    <w:rsid w:val="00CB5EC1"/>
    <w:rsid w:val="00CE0306"/>
    <w:rsid w:val="00CF066F"/>
    <w:rsid w:val="00CF07DF"/>
    <w:rsid w:val="00D03669"/>
    <w:rsid w:val="00D03EE4"/>
    <w:rsid w:val="00D05F28"/>
    <w:rsid w:val="00D060B0"/>
    <w:rsid w:val="00D06DAC"/>
    <w:rsid w:val="00D23017"/>
    <w:rsid w:val="00D4211B"/>
    <w:rsid w:val="00D452F6"/>
    <w:rsid w:val="00D4718C"/>
    <w:rsid w:val="00D52597"/>
    <w:rsid w:val="00D54357"/>
    <w:rsid w:val="00D715E4"/>
    <w:rsid w:val="00D80D00"/>
    <w:rsid w:val="00D834E1"/>
    <w:rsid w:val="00D8613C"/>
    <w:rsid w:val="00DC19E1"/>
    <w:rsid w:val="00DD6C6F"/>
    <w:rsid w:val="00DF7791"/>
    <w:rsid w:val="00E03AFB"/>
    <w:rsid w:val="00E15788"/>
    <w:rsid w:val="00E15C3B"/>
    <w:rsid w:val="00E16C5A"/>
    <w:rsid w:val="00E56D63"/>
    <w:rsid w:val="00E64B85"/>
    <w:rsid w:val="00E70F79"/>
    <w:rsid w:val="00E76E51"/>
    <w:rsid w:val="00E81BA3"/>
    <w:rsid w:val="00E85FCC"/>
    <w:rsid w:val="00E872F2"/>
    <w:rsid w:val="00E95292"/>
    <w:rsid w:val="00E96574"/>
    <w:rsid w:val="00E965A0"/>
    <w:rsid w:val="00EC5FCE"/>
    <w:rsid w:val="00ED3FDE"/>
    <w:rsid w:val="00EF0136"/>
    <w:rsid w:val="00F039CF"/>
    <w:rsid w:val="00F10ED7"/>
    <w:rsid w:val="00F127C2"/>
    <w:rsid w:val="00F31AA4"/>
    <w:rsid w:val="00F41691"/>
    <w:rsid w:val="00F44001"/>
    <w:rsid w:val="00F44543"/>
    <w:rsid w:val="00F73E94"/>
    <w:rsid w:val="00F819D6"/>
    <w:rsid w:val="00F90537"/>
    <w:rsid w:val="00F94BEF"/>
    <w:rsid w:val="00FB13BD"/>
    <w:rsid w:val="00FB628C"/>
    <w:rsid w:val="00FB6753"/>
    <w:rsid w:val="00FC47F3"/>
    <w:rsid w:val="00FD1DAC"/>
    <w:rsid w:val="00FD3076"/>
    <w:rsid w:val="00FD7757"/>
    <w:rsid w:val="00FF46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7EC372"/>
  <w15:docId w15:val="{5C376C65-3B75-4B42-A143-6EFF6DC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C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6C5A"/>
  </w:style>
  <w:style w:type="paragraph" w:styleId="Footer">
    <w:name w:val="footer"/>
    <w:basedOn w:val="Normal"/>
    <w:link w:val="FooterChar"/>
    <w:uiPriority w:val="99"/>
    <w:unhideWhenUsed/>
    <w:rsid w:val="00E16C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6C5A"/>
  </w:style>
  <w:style w:type="paragraph" w:styleId="BalloonText">
    <w:name w:val="Balloon Text"/>
    <w:basedOn w:val="Normal"/>
    <w:link w:val="BalloonTextChar"/>
    <w:uiPriority w:val="99"/>
    <w:semiHidden/>
    <w:unhideWhenUsed/>
    <w:rsid w:val="00E1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5A"/>
    <w:rPr>
      <w:rFonts w:ascii="Tahoma" w:hAnsi="Tahoma" w:cs="Tahoma"/>
      <w:sz w:val="16"/>
      <w:szCs w:val="16"/>
    </w:rPr>
  </w:style>
  <w:style w:type="paragraph" w:styleId="IntenseQuote">
    <w:name w:val="Intense Quote"/>
    <w:basedOn w:val="Normal"/>
    <w:next w:val="Normal"/>
    <w:link w:val="IntenseQuoteChar"/>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IntenseQuoteChar">
    <w:name w:val="Intense Quote Char"/>
    <w:basedOn w:val="DefaultParagraphFont"/>
    <w:link w:val="IntenseQuote"/>
    <w:uiPriority w:val="30"/>
    <w:rsid w:val="00E16C5A"/>
    <w:rPr>
      <w:rFonts w:eastAsiaTheme="minorEastAsia"/>
      <w:b/>
      <w:bCs/>
      <w:i/>
      <w:iCs/>
      <w:color w:val="4F81BD" w:themeColor="accent1"/>
      <w:lang w:eastAsia="da-DK"/>
    </w:rPr>
  </w:style>
  <w:style w:type="character" w:styleId="Hyperlink">
    <w:name w:val="Hyperlink"/>
    <w:basedOn w:val="DefaultParagraphFont"/>
    <w:uiPriority w:val="99"/>
    <w:unhideWhenUsed/>
    <w:rsid w:val="00B92662"/>
    <w:rPr>
      <w:color w:val="0000FF" w:themeColor="hyperlink"/>
      <w:u w:val="single"/>
    </w:rPr>
  </w:style>
  <w:style w:type="table" w:styleId="TableGrid">
    <w:name w:val="Table Grid"/>
    <w:basedOn w:val="Table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0CA"/>
    <w:rPr>
      <w:color w:val="808080"/>
    </w:rPr>
  </w:style>
  <w:style w:type="paragraph" w:styleId="ListParagraph">
    <w:name w:val="List Paragraph"/>
    <w:basedOn w:val="Normal"/>
    <w:uiPriority w:val="34"/>
    <w:qFormat/>
    <w:rsid w:val="009B422F"/>
    <w:pPr>
      <w:spacing w:after="0" w:line="240" w:lineRule="auto"/>
      <w:ind w:left="720"/>
    </w:pPr>
    <w:rPr>
      <w:rFonts w:ascii="Calibri" w:eastAsia="Calibri" w:hAnsi="Calibri" w:cs="Calibri"/>
      <w:sz w:val="22"/>
    </w:rPr>
  </w:style>
  <w:style w:type="character" w:styleId="CommentReference">
    <w:name w:val="annotation reference"/>
    <w:basedOn w:val="DefaultParagraphFont"/>
    <w:uiPriority w:val="99"/>
    <w:semiHidden/>
    <w:unhideWhenUsed/>
    <w:rsid w:val="00ED3FDE"/>
    <w:rPr>
      <w:sz w:val="16"/>
      <w:szCs w:val="16"/>
    </w:rPr>
  </w:style>
  <w:style w:type="paragraph" w:styleId="CommentText">
    <w:name w:val="annotation text"/>
    <w:basedOn w:val="Normal"/>
    <w:link w:val="CommentTextChar"/>
    <w:uiPriority w:val="99"/>
    <w:semiHidden/>
    <w:unhideWhenUsed/>
    <w:rsid w:val="00ED3FDE"/>
    <w:pPr>
      <w:spacing w:line="240" w:lineRule="auto"/>
    </w:pPr>
    <w:rPr>
      <w:szCs w:val="20"/>
    </w:rPr>
  </w:style>
  <w:style w:type="character" w:customStyle="1" w:styleId="CommentTextChar">
    <w:name w:val="Comment Text Char"/>
    <w:basedOn w:val="DefaultParagraphFont"/>
    <w:link w:val="CommentText"/>
    <w:uiPriority w:val="99"/>
    <w:semiHidden/>
    <w:rsid w:val="00ED3FD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3FDE"/>
    <w:rPr>
      <w:b/>
      <w:bCs/>
    </w:rPr>
  </w:style>
  <w:style w:type="character" w:customStyle="1" w:styleId="CommentSubjectChar">
    <w:name w:val="Comment Subject Char"/>
    <w:basedOn w:val="CommentTextChar"/>
    <w:link w:val="CommentSubject"/>
    <w:uiPriority w:val="99"/>
    <w:semiHidden/>
    <w:rsid w:val="00ED3FDE"/>
    <w:rPr>
      <w:rFonts w:ascii="Arial" w:hAnsi="Arial"/>
      <w:b/>
      <w:bCs/>
      <w:sz w:val="20"/>
      <w:szCs w:val="20"/>
    </w:rPr>
  </w:style>
  <w:style w:type="paragraph" w:styleId="Revision">
    <w:name w:val="Revision"/>
    <w:hidden/>
    <w:uiPriority w:val="99"/>
    <w:semiHidden/>
    <w:rsid w:val="000D511A"/>
    <w:pPr>
      <w:spacing w:after="0" w:line="240" w:lineRule="auto"/>
    </w:pPr>
    <w:rPr>
      <w:rFonts w:ascii="Arial" w:hAnsi="Arial"/>
      <w:sz w:val="20"/>
    </w:rPr>
  </w:style>
  <w:style w:type="character" w:customStyle="1" w:styleId="shorttext">
    <w:name w:val="short_text"/>
    <w:basedOn w:val="DefaultParagraphFont"/>
    <w:rsid w:val="004E1AAD"/>
  </w:style>
  <w:style w:type="paragraph" w:styleId="HTMLPreformatted">
    <w:name w:val="HTML Preformatted"/>
    <w:basedOn w:val="Normal"/>
    <w:link w:val="HTMLPreformattedChar"/>
    <w:uiPriority w:val="99"/>
    <w:semiHidden/>
    <w:unhideWhenUsed/>
    <w:rsid w:val="00FD3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da-DK"/>
    </w:rPr>
  </w:style>
  <w:style w:type="character" w:customStyle="1" w:styleId="HTMLPreformattedChar">
    <w:name w:val="HTML Preformatted Char"/>
    <w:basedOn w:val="DefaultParagraphFont"/>
    <w:link w:val="HTMLPreformatted"/>
    <w:uiPriority w:val="99"/>
    <w:semiHidden/>
    <w:rsid w:val="00FD3076"/>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6479">
      <w:bodyDiv w:val="1"/>
      <w:marLeft w:val="0"/>
      <w:marRight w:val="0"/>
      <w:marTop w:val="0"/>
      <w:marBottom w:val="0"/>
      <w:divBdr>
        <w:top w:val="none" w:sz="0" w:space="0" w:color="auto"/>
        <w:left w:val="none" w:sz="0" w:space="0" w:color="auto"/>
        <w:bottom w:val="none" w:sz="0" w:space="0" w:color="auto"/>
        <w:right w:val="none" w:sz="0" w:space="0" w:color="auto"/>
      </w:divBdr>
    </w:div>
    <w:div w:id="442960774">
      <w:bodyDiv w:val="1"/>
      <w:marLeft w:val="0"/>
      <w:marRight w:val="0"/>
      <w:marTop w:val="0"/>
      <w:marBottom w:val="0"/>
      <w:divBdr>
        <w:top w:val="none" w:sz="0" w:space="0" w:color="auto"/>
        <w:left w:val="none" w:sz="0" w:space="0" w:color="auto"/>
        <w:bottom w:val="none" w:sz="0" w:space="0" w:color="auto"/>
        <w:right w:val="none" w:sz="0" w:space="0" w:color="auto"/>
      </w:divBdr>
    </w:div>
    <w:div w:id="591207546">
      <w:bodyDiv w:val="1"/>
      <w:marLeft w:val="0"/>
      <w:marRight w:val="0"/>
      <w:marTop w:val="0"/>
      <w:marBottom w:val="0"/>
      <w:divBdr>
        <w:top w:val="none" w:sz="0" w:space="0" w:color="auto"/>
        <w:left w:val="none" w:sz="0" w:space="0" w:color="auto"/>
        <w:bottom w:val="none" w:sz="0" w:space="0" w:color="auto"/>
        <w:right w:val="none" w:sz="0" w:space="0" w:color="auto"/>
      </w:divBdr>
    </w:div>
    <w:div w:id="804932805">
      <w:bodyDiv w:val="1"/>
      <w:marLeft w:val="0"/>
      <w:marRight w:val="0"/>
      <w:marTop w:val="0"/>
      <w:marBottom w:val="0"/>
      <w:divBdr>
        <w:top w:val="none" w:sz="0" w:space="0" w:color="auto"/>
        <w:left w:val="none" w:sz="0" w:space="0" w:color="auto"/>
        <w:bottom w:val="none" w:sz="0" w:space="0" w:color="auto"/>
        <w:right w:val="none" w:sz="0" w:space="0" w:color="auto"/>
      </w:divBdr>
      <w:divsChild>
        <w:div w:id="1944999193">
          <w:marLeft w:val="0"/>
          <w:marRight w:val="0"/>
          <w:marTop w:val="0"/>
          <w:marBottom w:val="0"/>
          <w:divBdr>
            <w:top w:val="none" w:sz="0" w:space="0" w:color="auto"/>
            <w:left w:val="none" w:sz="0" w:space="0" w:color="auto"/>
            <w:bottom w:val="none" w:sz="0" w:space="0" w:color="auto"/>
            <w:right w:val="none" w:sz="0" w:space="0" w:color="auto"/>
          </w:divBdr>
        </w:div>
        <w:div w:id="992636642">
          <w:marLeft w:val="0"/>
          <w:marRight w:val="0"/>
          <w:marTop w:val="0"/>
          <w:marBottom w:val="0"/>
          <w:divBdr>
            <w:top w:val="none" w:sz="0" w:space="0" w:color="auto"/>
            <w:left w:val="none" w:sz="0" w:space="0" w:color="auto"/>
            <w:bottom w:val="none" w:sz="0" w:space="0" w:color="auto"/>
            <w:right w:val="none" w:sz="0" w:space="0" w:color="auto"/>
          </w:divBdr>
        </w:div>
        <w:div w:id="138353400">
          <w:marLeft w:val="0"/>
          <w:marRight w:val="0"/>
          <w:marTop w:val="0"/>
          <w:marBottom w:val="0"/>
          <w:divBdr>
            <w:top w:val="none" w:sz="0" w:space="0" w:color="auto"/>
            <w:left w:val="none" w:sz="0" w:space="0" w:color="auto"/>
            <w:bottom w:val="none" w:sz="0" w:space="0" w:color="auto"/>
            <w:right w:val="none" w:sz="0" w:space="0" w:color="auto"/>
          </w:divBdr>
        </w:div>
      </w:divsChild>
    </w:div>
    <w:div w:id="1264532556">
      <w:bodyDiv w:val="1"/>
      <w:marLeft w:val="0"/>
      <w:marRight w:val="0"/>
      <w:marTop w:val="0"/>
      <w:marBottom w:val="0"/>
      <w:divBdr>
        <w:top w:val="none" w:sz="0" w:space="0" w:color="auto"/>
        <w:left w:val="none" w:sz="0" w:space="0" w:color="auto"/>
        <w:bottom w:val="none" w:sz="0" w:space="0" w:color="auto"/>
        <w:right w:val="none" w:sz="0" w:space="0" w:color="auto"/>
      </w:divBdr>
    </w:div>
    <w:div w:id="1562786668">
      <w:bodyDiv w:val="1"/>
      <w:marLeft w:val="0"/>
      <w:marRight w:val="0"/>
      <w:marTop w:val="0"/>
      <w:marBottom w:val="0"/>
      <w:divBdr>
        <w:top w:val="none" w:sz="0" w:space="0" w:color="auto"/>
        <w:left w:val="none" w:sz="0" w:space="0" w:color="auto"/>
        <w:bottom w:val="none" w:sz="0" w:space="0" w:color="auto"/>
        <w:right w:val="none" w:sz="0" w:space="0" w:color="auto"/>
      </w:divBdr>
    </w:div>
    <w:div w:id="1642350150">
      <w:bodyDiv w:val="1"/>
      <w:marLeft w:val="0"/>
      <w:marRight w:val="0"/>
      <w:marTop w:val="0"/>
      <w:marBottom w:val="0"/>
      <w:divBdr>
        <w:top w:val="none" w:sz="0" w:space="0" w:color="auto"/>
        <w:left w:val="none" w:sz="0" w:space="0" w:color="auto"/>
        <w:bottom w:val="none" w:sz="0" w:space="0" w:color="auto"/>
        <w:right w:val="none" w:sz="0" w:space="0" w:color="auto"/>
      </w:divBdr>
      <w:divsChild>
        <w:div w:id="1487474410">
          <w:marLeft w:val="0"/>
          <w:marRight w:val="0"/>
          <w:marTop w:val="0"/>
          <w:marBottom w:val="0"/>
          <w:divBdr>
            <w:top w:val="none" w:sz="0" w:space="0" w:color="auto"/>
            <w:left w:val="none" w:sz="0" w:space="0" w:color="auto"/>
            <w:bottom w:val="none" w:sz="0" w:space="0" w:color="auto"/>
            <w:right w:val="none" w:sz="0" w:space="0" w:color="auto"/>
          </w:divBdr>
        </w:div>
        <w:div w:id="552349078">
          <w:marLeft w:val="0"/>
          <w:marRight w:val="0"/>
          <w:marTop w:val="0"/>
          <w:marBottom w:val="0"/>
          <w:divBdr>
            <w:top w:val="none" w:sz="0" w:space="0" w:color="auto"/>
            <w:left w:val="none" w:sz="0" w:space="0" w:color="auto"/>
            <w:bottom w:val="none" w:sz="0" w:space="0" w:color="auto"/>
            <w:right w:val="none" w:sz="0" w:space="0" w:color="auto"/>
          </w:divBdr>
        </w:div>
      </w:divsChild>
    </w:div>
    <w:div w:id="20370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860D626F-487F-456E-8060-A48FE381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876</Words>
  <Characters>5345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Universitet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Marie Christensen</dc:creator>
  <cp:lastModifiedBy>Amra Ibrisevic</cp:lastModifiedBy>
  <cp:revision>27</cp:revision>
  <cp:lastPrinted>2019-03-11T12:24:00Z</cp:lastPrinted>
  <dcterms:created xsi:type="dcterms:W3CDTF">2019-03-11T10:41:00Z</dcterms:created>
  <dcterms:modified xsi:type="dcterms:W3CDTF">2019-03-20T13:06:00Z</dcterms:modified>
</cp:coreProperties>
</file>