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4570" w:type="dxa"/>
        <w:tblInd w:w="-34" w:type="dxa"/>
        <w:tblLayout w:type="fixed"/>
        <w:tblLook w:val="04A0" w:firstRow="1" w:lastRow="0" w:firstColumn="1" w:lastColumn="0" w:noHBand="0" w:noVBand="1"/>
      </w:tblPr>
      <w:tblGrid>
        <w:gridCol w:w="1276"/>
        <w:gridCol w:w="3828"/>
        <w:gridCol w:w="1842"/>
        <w:gridCol w:w="709"/>
        <w:gridCol w:w="111"/>
        <w:gridCol w:w="1307"/>
        <w:gridCol w:w="5497"/>
      </w:tblGrid>
      <w:tr w:rsidR="002B063B" w:rsidRPr="002B063B" w:rsidTr="00CA422D">
        <w:tc>
          <w:tcPr>
            <w:tcW w:w="1276" w:type="dxa"/>
          </w:tcPr>
          <w:p w:rsidR="00ED3FDE" w:rsidRPr="000D2F41" w:rsidRDefault="00ED3FDE" w:rsidP="00967A95">
            <w:pPr>
              <w:jc w:val="both"/>
              <w:rPr>
                <w:rFonts w:ascii="Calibri" w:eastAsia="Calibri" w:hAnsi="Calibri" w:cs="Arial"/>
                <w:sz w:val="18"/>
                <w:szCs w:val="18"/>
                <w:lang w:val="en-GB"/>
              </w:rPr>
            </w:pPr>
          </w:p>
        </w:tc>
        <w:tc>
          <w:tcPr>
            <w:tcW w:w="6490" w:type="dxa"/>
            <w:gridSpan w:val="4"/>
          </w:tcPr>
          <w:p w:rsidR="00ED3FDE" w:rsidRPr="000D2F41" w:rsidRDefault="000D2F41" w:rsidP="009B422F">
            <w:pPr>
              <w:pStyle w:val="Listeafsnit"/>
              <w:ind w:left="0"/>
              <w:rPr>
                <w:rFonts w:cs="Arial"/>
                <w:sz w:val="18"/>
                <w:szCs w:val="18"/>
                <w:lang w:val="en-GB"/>
              </w:rPr>
            </w:pPr>
            <w:r w:rsidRPr="000D2F41">
              <w:rPr>
                <w:rFonts w:ascii="Arial" w:hAnsi="Arial" w:cs="Arial"/>
                <w:b/>
                <w:sz w:val="20"/>
                <w:szCs w:val="20"/>
                <w:lang w:val="en-GB"/>
              </w:rPr>
              <w:t>Tilstede</w:t>
            </w:r>
          </w:p>
        </w:tc>
        <w:tc>
          <w:tcPr>
            <w:tcW w:w="6804" w:type="dxa"/>
            <w:gridSpan w:val="2"/>
          </w:tcPr>
          <w:p w:rsidR="00ED3FDE" w:rsidRPr="002B063B" w:rsidRDefault="000D2F41" w:rsidP="002E2838">
            <w:pPr>
              <w:pStyle w:val="Listeafsnit"/>
              <w:ind w:left="0"/>
              <w:rPr>
                <w:rFonts w:ascii="Arial" w:hAnsi="Arial" w:cs="Arial"/>
                <w:b/>
                <w:sz w:val="20"/>
                <w:szCs w:val="20"/>
                <w:lang w:val="en-GB"/>
              </w:rPr>
            </w:pPr>
            <w:r>
              <w:rPr>
                <w:rFonts w:ascii="Arial" w:hAnsi="Arial" w:cs="Arial"/>
                <w:b/>
                <w:sz w:val="20"/>
                <w:szCs w:val="20"/>
                <w:lang w:val="en-GB"/>
              </w:rPr>
              <w:t>Fraværende</w:t>
            </w:r>
          </w:p>
        </w:tc>
      </w:tr>
      <w:tr w:rsidR="002B063B" w:rsidRPr="002B063B" w:rsidTr="00CA422D">
        <w:tc>
          <w:tcPr>
            <w:tcW w:w="1276" w:type="dxa"/>
          </w:tcPr>
          <w:p w:rsidR="00ED3FDE" w:rsidRPr="000D2F41" w:rsidRDefault="00ED3FDE" w:rsidP="00A55364">
            <w:pPr>
              <w:pStyle w:val="Listeafsnit"/>
              <w:ind w:left="0"/>
              <w:rPr>
                <w:rFonts w:cs="Arial"/>
                <w:sz w:val="18"/>
                <w:szCs w:val="18"/>
                <w:lang w:val="en-GB"/>
              </w:rPr>
            </w:pPr>
            <w:r w:rsidRPr="000D2F41">
              <w:rPr>
                <w:rFonts w:cs="Arial"/>
                <w:sz w:val="18"/>
                <w:szCs w:val="18"/>
                <w:lang w:val="en-GB"/>
              </w:rPr>
              <w:t>Members:</w:t>
            </w:r>
          </w:p>
        </w:tc>
        <w:tc>
          <w:tcPr>
            <w:tcW w:w="6490" w:type="dxa"/>
            <w:gridSpan w:val="4"/>
          </w:tcPr>
          <w:p w:rsidR="00ED3FDE" w:rsidRPr="000D2F41" w:rsidRDefault="000D2F41" w:rsidP="00DC19E1">
            <w:pPr>
              <w:rPr>
                <w:rFonts w:ascii="Calibri" w:eastAsia="Calibri" w:hAnsi="Calibri" w:cs="Arial"/>
                <w:sz w:val="18"/>
                <w:szCs w:val="18"/>
              </w:rPr>
            </w:pPr>
            <w:r w:rsidRPr="000D2F41">
              <w:rPr>
                <w:rFonts w:ascii="Calibri" w:eastAsia="Calibri" w:hAnsi="Calibri" w:cs="Arial"/>
                <w:sz w:val="18"/>
                <w:szCs w:val="18"/>
              </w:rPr>
              <w:t>Formand</w:t>
            </w:r>
            <w:r w:rsidR="00F73E94" w:rsidRPr="000D2F41">
              <w:rPr>
                <w:rFonts w:ascii="Calibri" w:eastAsia="Calibri" w:hAnsi="Calibri" w:cs="Arial"/>
                <w:sz w:val="18"/>
                <w:szCs w:val="18"/>
              </w:rPr>
              <w:t xml:space="preserve">: </w:t>
            </w:r>
            <w:r w:rsidR="00ED3FDE" w:rsidRPr="000D2F41">
              <w:rPr>
                <w:rFonts w:ascii="Calibri" w:eastAsia="Calibri" w:hAnsi="Calibri" w:cs="Arial"/>
                <w:sz w:val="18"/>
                <w:szCs w:val="18"/>
              </w:rPr>
              <w:t>Kjeld Pedersen</w:t>
            </w:r>
            <w:r w:rsidR="00387646" w:rsidRPr="000D2F41">
              <w:rPr>
                <w:rFonts w:ascii="Calibri" w:eastAsia="Calibri" w:hAnsi="Calibri" w:cs="Arial"/>
                <w:sz w:val="18"/>
                <w:szCs w:val="18"/>
              </w:rPr>
              <w:t xml:space="preserve"> (KP)</w:t>
            </w:r>
            <w:r w:rsidR="00F73E94" w:rsidRPr="000D2F41">
              <w:rPr>
                <w:rFonts w:ascii="Calibri" w:eastAsia="Calibri" w:hAnsi="Calibri" w:cs="Arial"/>
                <w:sz w:val="18"/>
                <w:szCs w:val="18"/>
              </w:rPr>
              <w:t xml:space="preserve"> </w:t>
            </w:r>
          </w:p>
          <w:p w:rsidR="00F73E94" w:rsidRPr="000D2F41" w:rsidRDefault="000D2F41" w:rsidP="00F73E94">
            <w:pPr>
              <w:pStyle w:val="Listeafsnit"/>
              <w:ind w:left="0"/>
              <w:rPr>
                <w:rFonts w:cs="Arial"/>
                <w:sz w:val="18"/>
                <w:szCs w:val="18"/>
              </w:rPr>
            </w:pPr>
            <w:r w:rsidRPr="000D2F41">
              <w:rPr>
                <w:rFonts w:cs="Arial"/>
                <w:sz w:val="18"/>
                <w:szCs w:val="18"/>
              </w:rPr>
              <w:t>Næstformand</w:t>
            </w:r>
            <w:r w:rsidR="00F73E94" w:rsidRPr="000D2F41">
              <w:rPr>
                <w:rFonts w:cs="Arial"/>
                <w:sz w:val="18"/>
                <w:szCs w:val="18"/>
              </w:rPr>
              <w:t xml:space="preserve">: Lars Rosgaard Jensen (LRJ) </w:t>
            </w:r>
          </w:p>
          <w:p w:rsidR="00E70F79" w:rsidRPr="000D2F41" w:rsidRDefault="00E70F79" w:rsidP="00E70F79">
            <w:pPr>
              <w:autoSpaceDE w:val="0"/>
              <w:autoSpaceDN w:val="0"/>
              <w:adjustRightInd w:val="0"/>
              <w:rPr>
                <w:rFonts w:ascii="Calibri" w:eastAsia="Calibri" w:hAnsi="Calibri" w:cs="Arial"/>
                <w:sz w:val="18"/>
                <w:szCs w:val="18"/>
                <w:lang w:val="en-GB"/>
              </w:rPr>
            </w:pPr>
            <w:r w:rsidRPr="000D2F41">
              <w:rPr>
                <w:rFonts w:ascii="Calibri" w:eastAsia="Calibri" w:hAnsi="Calibri" w:cs="Arial"/>
                <w:sz w:val="18"/>
                <w:szCs w:val="18"/>
                <w:lang w:val="en-GB"/>
              </w:rPr>
              <w:t>Jette Marie Christensen (JMC)</w:t>
            </w:r>
            <w:r w:rsidR="00256E34" w:rsidRPr="000D2F41">
              <w:rPr>
                <w:rFonts w:ascii="Calibri" w:eastAsia="Calibri" w:hAnsi="Calibri" w:cs="Arial"/>
                <w:sz w:val="18"/>
                <w:szCs w:val="18"/>
                <w:lang w:val="en-GB"/>
              </w:rPr>
              <w:t xml:space="preserve"> (</w:t>
            </w:r>
            <w:r w:rsidR="000D2F41">
              <w:rPr>
                <w:rFonts w:ascii="Calibri" w:eastAsia="Calibri" w:hAnsi="Calibri" w:cs="Arial"/>
                <w:sz w:val="18"/>
                <w:szCs w:val="18"/>
                <w:lang w:val="en-GB"/>
              </w:rPr>
              <w:t>Referent</w:t>
            </w:r>
            <w:r w:rsidR="00256E34" w:rsidRPr="000D2F41">
              <w:rPr>
                <w:rFonts w:ascii="Calibri" w:eastAsia="Calibri" w:hAnsi="Calibri" w:cs="Arial"/>
                <w:sz w:val="18"/>
                <w:szCs w:val="18"/>
                <w:lang w:val="en-GB"/>
              </w:rPr>
              <w:t>)</w:t>
            </w:r>
          </w:p>
          <w:p w:rsidR="00F73E94" w:rsidRPr="000D2F41" w:rsidRDefault="00F73E94" w:rsidP="004F3540">
            <w:pPr>
              <w:pStyle w:val="Listeafsnit"/>
              <w:ind w:left="0"/>
              <w:rPr>
                <w:rFonts w:cs="Arial"/>
                <w:sz w:val="18"/>
                <w:szCs w:val="18"/>
                <w:lang w:val="en-GB"/>
              </w:rPr>
            </w:pPr>
            <w:r w:rsidRPr="000D2F41">
              <w:rPr>
                <w:rFonts w:cs="Arial"/>
                <w:sz w:val="18"/>
                <w:szCs w:val="18"/>
                <w:lang w:val="en-GB"/>
              </w:rPr>
              <w:t xml:space="preserve">Mette Herold-Jensen </w:t>
            </w:r>
          </w:p>
          <w:p w:rsidR="00EF0136" w:rsidRPr="000D2F41" w:rsidRDefault="00EF0136" w:rsidP="004F3540">
            <w:pPr>
              <w:pStyle w:val="Listeafsnit"/>
              <w:ind w:left="0"/>
              <w:rPr>
                <w:rFonts w:cs="Arial"/>
                <w:sz w:val="18"/>
                <w:szCs w:val="18"/>
                <w:lang w:val="en-GB"/>
              </w:rPr>
            </w:pPr>
            <w:r w:rsidRPr="000D2F41">
              <w:rPr>
                <w:rFonts w:cs="Arial"/>
                <w:sz w:val="18"/>
                <w:szCs w:val="18"/>
                <w:lang w:val="en-GB"/>
              </w:rPr>
              <w:t>Klaus Kjær</w:t>
            </w:r>
            <w:r w:rsidR="004726CA" w:rsidRPr="000D2F41">
              <w:rPr>
                <w:rFonts w:cs="Arial"/>
                <w:sz w:val="18"/>
                <w:szCs w:val="18"/>
                <w:lang w:val="en-GB"/>
              </w:rPr>
              <w:t xml:space="preserve"> (KK)</w:t>
            </w:r>
          </w:p>
          <w:p w:rsidR="00EF0136" w:rsidRPr="000D2F41" w:rsidRDefault="00EF0136" w:rsidP="004F3540">
            <w:pPr>
              <w:pStyle w:val="Listeafsnit"/>
              <w:ind w:left="0"/>
              <w:rPr>
                <w:rFonts w:cs="Arial"/>
                <w:sz w:val="18"/>
                <w:szCs w:val="18"/>
                <w:lang w:val="en-GB"/>
              </w:rPr>
            </w:pPr>
            <w:r w:rsidRPr="000D2F41">
              <w:rPr>
                <w:rFonts w:cs="Arial"/>
                <w:sz w:val="18"/>
                <w:szCs w:val="18"/>
                <w:lang w:val="en-GB"/>
              </w:rPr>
              <w:t>Lea Thiesen</w:t>
            </w:r>
            <w:r w:rsidR="004726CA" w:rsidRPr="000D2F41">
              <w:rPr>
                <w:rFonts w:cs="Arial"/>
                <w:sz w:val="18"/>
                <w:szCs w:val="18"/>
                <w:lang w:val="en-GB"/>
              </w:rPr>
              <w:t xml:space="preserve"> (LT)</w:t>
            </w:r>
          </w:p>
          <w:p w:rsidR="00211530" w:rsidRPr="000D2F41" w:rsidRDefault="00211530" w:rsidP="00211530">
            <w:pPr>
              <w:pStyle w:val="Listeafsnit"/>
              <w:ind w:left="0"/>
              <w:rPr>
                <w:rFonts w:cs="Arial"/>
                <w:sz w:val="18"/>
                <w:szCs w:val="18"/>
                <w:lang w:val="en-GB"/>
              </w:rPr>
            </w:pPr>
            <w:r w:rsidRPr="000D2F41">
              <w:rPr>
                <w:rFonts w:cs="Arial"/>
                <w:sz w:val="18"/>
                <w:szCs w:val="18"/>
                <w:lang w:val="en-GB"/>
              </w:rPr>
              <w:t>Astrid Heidemann Lassen</w:t>
            </w:r>
          </w:p>
          <w:p w:rsidR="00EF0136" w:rsidRPr="000D2F41" w:rsidRDefault="00627C94" w:rsidP="004F3540">
            <w:pPr>
              <w:pStyle w:val="Listeafsnit"/>
              <w:ind w:left="0"/>
              <w:rPr>
                <w:rFonts w:cs="Arial"/>
                <w:sz w:val="18"/>
                <w:szCs w:val="18"/>
                <w:lang w:val="en-GB"/>
              </w:rPr>
            </w:pPr>
            <w:r w:rsidRPr="000D2F41">
              <w:rPr>
                <w:rFonts w:cs="Arial"/>
                <w:sz w:val="18"/>
                <w:szCs w:val="18"/>
                <w:lang w:val="en-GB"/>
              </w:rPr>
              <w:t>Matteo Fumagalli</w:t>
            </w:r>
          </w:p>
          <w:p w:rsidR="00661AA4" w:rsidRPr="000D2F41" w:rsidRDefault="00661AA4" w:rsidP="00661AA4">
            <w:pPr>
              <w:pStyle w:val="Listeafsnit"/>
              <w:ind w:left="0"/>
              <w:rPr>
                <w:rFonts w:cs="Arial"/>
                <w:sz w:val="18"/>
                <w:szCs w:val="18"/>
                <w:lang w:val="en-GB"/>
              </w:rPr>
            </w:pPr>
            <w:r w:rsidRPr="000D2F41">
              <w:rPr>
                <w:rFonts w:cs="Arial"/>
                <w:sz w:val="18"/>
                <w:szCs w:val="18"/>
                <w:lang w:val="en-GB"/>
              </w:rPr>
              <w:t>Kjeld Nielsen (KN)</w:t>
            </w:r>
          </w:p>
          <w:p w:rsidR="002C70F4" w:rsidRPr="000D2F41" w:rsidRDefault="002C70F4" w:rsidP="002C70F4">
            <w:pPr>
              <w:rPr>
                <w:rFonts w:ascii="Calibri" w:eastAsia="Calibri" w:hAnsi="Calibri" w:cs="Arial"/>
                <w:sz w:val="18"/>
                <w:szCs w:val="18"/>
                <w:lang w:val="en-GB"/>
              </w:rPr>
            </w:pPr>
          </w:p>
        </w:tc>
        <w:tc>
          <w:tcPr>
            <w:tcW w:w="6804" w:type="dxa"/>
            <w:gridSpan w:val="2"/>
          </w:tcPr>
          <w:p w:rsidR="00256E34" w:rsidRPr="002C64B6" w:rsidRDefault="00256E34" w:rsidP="001F214A">
            <w:pPr>
              <w:pStyle w:val="Listeafsnit"/>
              <w:ind w:left="0"/>
              <w:rPr>
                <w:rFonts w:ascii="Arial" w:hAnsi="Arial" w:cs="Arial"/>
                <w:b/>
                <w:sz w:val="18"/>
                <w:szCs w:val="18"/>
              </w:rPr>
            </w:pPr>
            <w:r w:rsidRPr="002C64B6">
              <w:rPr>
                <w:rFonts w:cs="Arial"/>
                <w:sz w:val="18"/>
                <w:szCs w:val="18"/>
              </w:rPr>
              <w:t>Heidi Juul Sørensen</w:t>
            </w:r>
          </w:p>
          <w:p w:rsidR="00661AA4" w:rsidRPr="00661AA4" w:rsidRDefault="00661AA4" w:rsidP="00661AA4">
            <w:pPr>
              <w:pStyle w:val="Listeafsnit"/>
              <w:ind w:left="0"/>
              <w:rPr>
                <w:rFonts w:ascii="Arial" w:hAnsi="Arial" w:cs="Arial"/>
                <w:sz w:val="18"/>
                <w:szCs w:val="18"/>
              </w:rPr>
            </w:pPr>
            <w:r w:rsidRPr="00661AA4">
              <w:rPr>
                <w:rFonts w:ascii="Arial" w:hAnsi="Arial" w:cs="Arial"/>
                <w:sz w:val="18"/>
                <w:szCs w:val="18"/>
              </w:rPr>
              <w:t xml:space="preserve">Brian Vejrum (BV) </w:t>
            </w:r>
          </w:p>
          <w:p w:rsidR="00256E34" w:rsidRPr="00661AA4" w:rsidRDefault="00256E34" w:rsidP="001F214A">
            <w:pPr>
              <w:pStyle w:val="Listeafsnit"/>
              <w:ind w:left="0"/>
              <w:rPr>
                <w:rFonts w:ascii="Arial" w:hAnsi="Arial" w:cs="Arial"/>
                <w:b/>
                <w:sz w:val="18"/>
                <w:szCs w:val="18"/>
              </w:rPr>
            </w:pPr>
          </w:p>
          <w:p w:rsidR="00256E34" w:rsidRPr="00661AA4" w:rsidRDefault="00256E34" w:rsidP="001F214A">
            <w:pPr>
              <w:pStyle w:val="Listeafsnit"/>
              <w:ind w:left="0"/>
              <w:rPr>
                <w:rFonts w:ascii="Arial" w:hAnsi="Arial" w:cs="Arial"/>
                <w:b/>
                <w:sz w:val="18"/>
                <w:szCs w:val="18"/>
              </w:rPr>
            </w:pPr>
          </w:p>
          <w:p w:rsidR="001F214A" w:rsidRPr="002C64B6" w:rsidRDefault="001F214A" w:rsidP="001F214A">
            <w:pPr>
              <w:pStyle w:val="Listeafsnit"/>
              <w:ind w:left="0"/>
              <w:rPr>
                <w:rFonts w:ascii="Arial" w:hAnsi="Arial" w:cs="Arial"/>
                <w:b/>
                <w:sz w:val="18"/>
                <w:szCs w:val="18"/>
              </w:rPr>
            </w:pPr>
            <w:r w:rsidRPr="002C64B6">
              <w:rPr>
                <w:rFonts w:ascii="Arial" w:hAnsi="Arial" w:cs="Arial"/>
                <w:b/>
                <w:sz w:val="18"/>
                <w:szCs w:val="18"/>
              </w:rPr>
              <w:t>Substitute members:</w:t>
            </w:r>
          </w:p>
          <w:p w:rsidR="001F214A" w:rsidRPr="002B063B" w:rsidRDefault="001F214A" w:rsidP="001F214A">
            <w:pPr>
              <w:pStyle w:val="Listeafsnit"/>
              <w:ind w:left="0"/>
              <w:rPr>
                <w:rFonts w:ascii="Arial" w:hAnsi="Arial" w:cs="Arial"/>
                <w:sz w:val="18"/>
                <w:szCs w:val="18"/>
              </w:rPr>
            </w:pPr>
            <w:r w:rsidRPr="002B063B">
              <w:rPr>
                <w:rFonts w:ascii="Arial" w:hAnsi="Arial" w:cs="Arial"/>
                <w:sz w:val="18"/>
                <w:szCs w:val="18"/>
              </w:rPr>
              <w:t>Karina Boller Jensen (KBJ)</w:t>
            </w:r>
          </w:p>
          <w:p w:rsidR="001F214A" w:rsidRPr="002C64B6" w:rsidRDefault="001F214A" w:rsidP="001F214A">
            <w:pPr>
              <w:pStyle w:val="Listeafsnit"/>
              <w:ind w:left="0"/>
              <w:rPr>
                <w:rFonts w:ascii="Arial" w:hAnsi="Arial" w:cs="Arial"/>
                <w:sz w:val="18"/>
                <w:szCs w:val="18"/>
                <w:lang w:val="en-US"/>
              </w:rPr>
            </w:pPr>
            <w:r w:rsidRPr="002C64B6">
              <w:rPr>
                <w:rFonts w:ascii="Arial" w:hAnsi="Arial" w:cs="Arial"/>
                <w:sz w:val="18"/>
                <w:szCs w:val="18"/>
                <w:lang w:val="en-US"/>
              </w:rPr>
              <w:t>Charlotte Zoey Søndergaard (CZS)</w:t>
            </w:r>
          </w:p>
          <w:p w:rsidR="001F214A" w:rsidRPr="002B063B" w:rsidRDefault="001F214A" w:rsidP="001F214A">
            <w:pPr>
              <w:pStyle w:val="Listeafsnit"/>
              <w:ind w:left="0"/>
              <w:rPr>
                <w:rFonts w:ascii="Arial" w:hAnsi="Arial" w:cs="Arial"/>
                <w:sz w:val="18"/>
                <w:szCs w:val="18"/>
                <w:lang w:val="en-US"/>
              </w:rPr>
            </w:pPr>
            <w:r w:rsidRPr="002B063B">
              <w:rPr>
                <w:rFonts w:ascii="Arial" w:hAnsi="Arial" w:cs="Arial"/>
                <w:sz w:val="18"/>
                <w:szCs w:val="18"/>
                <w:lang w:val="en-US"/>
              </w:rPr>
              <w:t>Vladimir Popok (VP)</w:t>
            </w:r>
          </w:p>
          <w:p w:rsidR="001F214A" w:rsidRPr="002B063B" w:rsidRDefault="001F214A" w:rsidP="001F214A">
            <w:pPr>
              <w:rPr>
                <w:rFonts w:cs="Arial"/>
                <w:sz w:val="18"/>
                <w:szCs w:val="18"/>
                <w:lang w:val="en-US"/>
              </w:rPr>
            </w:pPr>
            <w:r w:rsidRPr="002B063B">
              <w:rPr>
                <w:rFonts w:cs="Arial"/>
                <w:sz w:val="18"/>
                <w:szCs w:val="18"/>
                <w:lang w:val="en-US"/>
              </w:rPr>
              <w:t xml:space="preserve">Jan Schjødt-Thomsen </w:t>
            </w:r>
          </w:p>
          <w:p w:rsidR="0070768A" w:rsidRPr="002C64B6" w:rsidRDefault="001F214A" w:rsidP="0070768A">
            <w:pPr>
              <w:pStyle w:val="Listeafsnit"/>
              <w:ind w:left="0"/>
              <w:rPr>
                <w:rFonts w:ascii="Arial" w:hAnsi="Arial" w:cs="Arial"/>
                <w:sz w:val="18"/>
                <w:szCs w:val="18"/>
                <w:lang w:val="en-US"/>
              </w:rPr>
            </w:pPr>
            <w:r w:rsidRPr="002C64B6">
              <w:rPr>
                <w:rFonts w:ascii="Arial" w:hAnsi="Arial" w:cs="Arial"/>
                <w:sz w:val="18"/>
                <w:szCs w:val="18"/>
                <w:lang w:val="en-US"/>
              </w:rPr>
              <w:t>Thomas Ditlev Brunø</w:t>
            </w:r>
            <w:r w:rsidR="0070768A" w:rsidRPr="002C64B6">
              <w:rPr>
                <w:rFonts w:ascii="Arial" w:hAnsi="Arial" w:cs="Arial"/>
                <w:sz w:val="18"/>
                <w:szCs w:val="18"/>
                <w:lang w:val="en-US"/>
              </w:rPr>
              <w:t xml:space="preserve"> </w:t>
            </w:r>
          </w:p>
          <w:p w:rsidR="0070768A" w:rsidRPr="002B063B" w:rsidRDefault="00627C94" w:rsidP="0070768A">
            <w:pPr>
              <w:pStyle w:val="Listeafsnit"/>
              <w:ind w:left="0"/>
              <w:rPr>
                <w:rFonts w:ascii="Arial" w:hAnsi="Arial" w:cs="Arial"/>
                <w:sz w:val="18"/>
                <w:szCs w:val="18"/>
              </w:rPr>
            </w:pPr>
            <w:r w:rsidRPr="009303DB">
              <w:rPr>
                <w:rFonts w:ascii="Arial" w:hAnsi="Arial" w:cs="Arial"/>
                <w:sz w:val="18"/>
                <w:szCs w:val="18"/>
              </w:rPr>
              <w:t>Peder Veng Søberg</w:t>
            </w:r>
          </w:p>
          <w:p w:rsidR="00ED3FDE" w:rsidRPr="009303DB" w:rsidRDefault="00ED3FDE" w:rsidP="00494DD5">
            <w:pPr>
              <w:pStyle w:val="Listeafsnit"/>
              <w:ind w:left="0"/>
              <w:rPr>
                <w:rFonts w:ascii="Arial" w:hAnsi="Arial" w:cs="Arial"/>
                <w:sz w:val="20"/>
                <w:szCs w:val="20"/>
              </w:rPr>
            </w:pPr>
          </w:p>
        </w:tc>
      </w:tr>
      <w:tr w:rsidR="002B063B" w:rsidRPr="002B063B" w:rsidTr="00E15788">
        <w:tc>
          <w:tcPr>
            <w:tcW w:w="9073" w:type="dxa"/>
            <w:gridSpan w:val="6"/>
          </w:tcPr>
          <w:p w:rsidR="00ED3FDE" w:rsidRPr="000D2F41" w:rsidRDefault="000D2F41" w:rsidP="00967A95">
            <w:pPr>
              <w:pStyle w:val="Listeafsnit"/>
              <w:ind w:left="0"/>
              <w:jc w:val="center"/>
              <w:rPr>
                <w:rFonts w:cs="Arial"/>
                <w:sz w:val="18"/>
                <w:szCs w:val="18"/>
                <w:lang w:val="en-GB"/>
              </w:rPr>
            </w:pPr>
            <w:r>
              <w:rPr>
                <w:rFonts w:cs="Arial"/>
                <w:sz w:val="18"/>
                <w:szCs w:val="18"/>
                <w:lang w:val="en-GB"/>
              </w:rPr>
              <w:t>Dagsorden</w:t>
            </w:r>
          </w:p>
        </w:tc>
        <w:tc>
          <w:tcPr>
            <w:tcW w:w="5497" w:type="dxa"/>
            <w:vMerge w:val="restart"/>
          </w:tcPr>
          <w:p w:rsidR="00ED3FDE" w:rsidRPr="002B063B" w:rsidRDefault="00ED3FDE" w:rsidP="00967A95">
            <w:pPr>
              <w:pStyle w:val="Listeafsnit"/>
              <w:ind w:left="0"/>
              <w:jc w:val="center"/>
              <w:rPr>
                <w:rFonts w:ascii="Arial" w:hAnsi="Arial" w:cs="Arial"/>
                <w:b/>
                <w:sz w:val="20"/>
                <w:szCs w:val="20"/>
                <w:u w:val="single"/>
                <w:lang w:val="en-GB"/>
              </w:rPr>
            </w:pPr>
          </w:p>
          <w:p w:rsidR="00ED3FDE" w:rsidRPr="000D2F41" w:rsidRDefault="000D2F41" w:rsidP="00967A95">
            <w:pPr>
              <w:pStyle w:val="Listeafsnit"/>
              <w:ind w:left="0"/>
              <w:jc w:val="center"/>
              <w:rPr>
                <w:rFonts w:ascii="Arial" w:hAnsi="Arial" w:cs="Arial"/>
                <w:b/>
                <w:sz w:val="20"/>
                <w:szCs w:val="20"/>
                <w:lang w:val="en-GB"/>
              </w:rPr>
            </w:pPr>
            <w:r w:rsidRPr="000D2F41">
              <w:rPr>
                <w:rFonts w:ascii="Arial" w:hAnsi="Arial" w:cs="Arial"/>
                <w:b/>
                <w:sz w:val="20"/>
                <w:szCs w:val="20"/>
                <w:lang w:val="en-GB"/>
              </w:rPr>
              <w:t>Referat</w:t>
            </w:r>
          </w:p>
        </w:tc>
      </w:tr>
      <w:tr w:rsidR="002B063B" w:rsidRPr="002B063B" w:rsidTr="00E15788">
        <w:tc>
          <w:tcPr>
            <w:tcW w:w="5104" w:type="dxa"/>
            <w:gridSpan w:val="2"/>
          </w:tcPr>
          <w:p w:rsidR="007C0F15" w:rsidRPr="000D2F41" w:rsidRDefault="000D2F41" w:rsidP="000D2F41">
            <w:pPr>
              <w:pStyle w:val="Listeafsnit"/>
              <w:ind w:left="0"/>
              <w:jc w:val="center"/>
              <w:rPr>
                <w:rFonts w:ascii="Arial" w:hAnsi="Arial" w:cs="Arial"/>
                <w:b/>
                <w:sz w:val="20"/>
                <w:szCs w:val="20"/>
                <w:lang w:val="en-GB"/>
              </w:rPr>
            </w:pPr>
            <w:r w:rsidRPr="000D2F41">
              <w:rPr>
                <w:rFonts w:ascii="Arial" w:hAnsi="Arial" w:cs="Arial"/>
                <w:b/>
                <w:sz w:val="20"/>
                <w:szCs w:val="20"/>
                <w:lang w:val="en-GB"/>
              </w:rPr>
              <w:t>Punkt</w:t>
            </w:r>
          </w:p>
        </w:tc>
        <w:tc>
          <w:tcPr>
            <w:tcW w:w="1842" w:type="dxa"/>
          </w:tcPr>
          <w:p w:rsidR="007C0F15" w:rsidRPr="002B063B" w:rsidRDefault="000D2F41" w:rsidP="000D2F41">
            <w:pPr>
              <w:pStyle w:val="Listeafsnit"/>
              <w:ind w:left="0"/>
              <w:rPr>
                <w:rFonts w:ascii="Arial" w:hAnsi="Arial" w:cs="Arial"/>
                <w:b/>
                <w:sz w:val="20"/>
                <w:szCs w:val="20"/>
                <w:lang w:val="en-GB"/>
              </w:rPr>
            </w:pPr>
            <w:r>
              <w:rPr>
                <w:rFonts w:ascii="Arial" w:hAnsi="Arial" w:cs="Arial"/>
                <w:b/>
                <w:sz w:val="20"/>
                <w:szCs w:val="20"/>
                <w:lang w:val="en-GB"/>
              </w:rPr>
              <w:t>Bilag</w:t>
            </w:r>
          </w:p>
        </w:tc>
        <w:tc>
          <w:tcPr>
            <w:tcW w:w="709" w:type="dxa"/>
          </w:tcPr>
          <w:p w:rsidR="007C0F15" w:rsidRPr="002B063B" w:rsidRDefault="000D2F41" w:rsidP="00967A95">
            <w:pPr>
              <w:pStyle w:val="Listeafsnit"/>
              <w:ind w:left="0"/>
              <w:jc w:val="center"/>
              <w:rPr>
                <w:rFonts w:ascii="Arial" w:hAnsi="Arial" w:cs="Arial"/>
                <w:b/>
                <w:sz w:val="20"/>
                <w:szCs w:val="20"/>
                <w:lang w:val="en-GB"/>
              </w:rPr>
            </w:pPr>
            <w:r>
              <w:rPr>
                <w:rFonts w:ascii="Arial" w:hAnsi="Arial" w:cs="Arial"/>
                <w:b/>
                <w:sz w:val="20"/>
                <w:szCs w:val="20"/>
                <w:lang w:val="en-GB"/>
              </w:rPr>
              <w:t>Tid</w:t>
            </w:r>
          </w:p>
        </w:tc>
        <w:tc>
          <w:tcPr>
            <w:tcW w:w="1418" w:type="dxa"/>
            <w:gridSpan w:val="2"/>
          </w:tcPr>
          <w:p w:rsidR="007C0F15" w:rsidRPr="002B063B" w:rsidRDefault="000D2F41" w:rsidP="0034016A">
            <w:pPr>
              <w:pStyle w:val="Listeafsnit"/>
              <w:ind w:left="0"/>
              <w:rPr>
                <w:rFonts w:ascii="Arial" w:hAnsi="Arial" w:cs="Arial"/>
                <w:b/>
                <w:sz w:val="20"/>
                <w:szCs w:val="20"/>
                <w:lang w:val="en-GB"/>
              </w:rPr>
            </w:pPr>
            <w:r>
              <w:rPr>
                <w:rFonts w:ascii="Arial" w:hAnsi="Arial" w:cs="Arial"/>
                <w:b/>
                <w:sz w:val="20"/>
                <w:szCs w:val="20"/>
                <w:lang w:val="en-GB"/>
              </w:rPr>
              <w:t>Ansvar</w:t>
            </w:r>
          </w:p>
        </w:tc>
        <w:tc>
          <w:tcPr>
            <w:tcW w:w="5497" w:type="dxa"/>
            <w:vMerge/>
          </w:tcPr>
          <w:p w:rsidR="007C0F15" w:rsidRPr="002B063B" w:rsidRDefault="007C0F15" w:rsidP="00967A95">
            <w:pPr>
              <w:pStyle w:val="Listeafsnit"/>
              <w:ind w:left="0"/>
              <w:jc w:val="center"/>
              <w:rPr>
                <w:rFonts w:ascii="Arial" w:hAnsi="Arial" w:cs="Arial"/>
                <w:b/>
                <w:sz w:val="20"/>
                <w:szCs w:val="20"/>
                <w:u w:val="single"/>
                <w:lang w:val="en-GB"/>
              </w:rPr>
            </w:pPr>
          </w:p>
        </w:tc>
      </w:tr>
      <w:tr w:rsidR="00AF751F" w:rsidRPr="000D2F41" w:rsidTr="00E15788">
        <w:tc>
          <w:tcPr>
            <w:tcW w:w="1276" w:type="dxa"/>
          </w:tcPr>
          <w:p w:rsidR="00AF751F" w:rsidRPr="000D2F41" w:rsidRDefault="00AF751F" w:rsidP="00AF751F">
            <w:pPr>
              <w:pStyle w:val="Listeafsnit"/>
              <w:numPr>
                <w:ilvl w:val="0"/>
                <w:numId w:val="1"/>
              </w:numPr>
              <w:rPr>
                <w:rFonts w:cs="Arial"/>
                <w:sz w:val="18"/>
                <w:szCs w:val="18"/>
                <w:lang w:val="en-GB"/>
              </w:rPr>
            </w:pPr>
          </w:p>
        </w:tc>
        <w:tc>
          <w:tcPr>
            <w:tcW w:w="3828" w:type="dxa"/>
          </w:tcPr>
          <w:p w:rsidR="00E7704D" w:rsidRPr="000D2F41" w:rsidRDefault="00E7704D" w:rsidP="000D2F41">
            <w:pPr>
              <w:rPr>
                <w:rFonts w:ascii="Calibri" w:eastAsia="Calibri" w:hAnsi="Calibri" w:cs="Arial"/>
                <w:sz w:val="18"/>
                <w:szCs w:val="18"/>
              </w:rPr>
            </w:pPr>
            <w:r w:rsidRPr="000D2F41">
              <w:rPr>
                <w:rFonts w:ascii="Calibri" w:eastAsia="Calibri" w:hAnsi="Calibri" w:cs="Arial"/>
                <w:sz w:val="18"/>
                <w:szCs w:val="18"/>
              </w:rPr>
              <w:t xml:space="preserve">Følgende spørgsmål til ledelsen udsendt fra næstformand Lars Rosgaard var udgangspunkt for mødet: </w:t>
            </w:r>
          </w:p>
          <w:p w:rsidR="00E7704D" w:rsidRPr="000D2F41" w:rsidRDefault="00E7704D" w:rsidP="000D2F41">
            <w:pPr>
              <w:pStyle w:val="Listeafsnit"/>
              <w:numPr>
                <w:ilvl w:val="0"/>
                <w:numId w:val="29"/>
              </w:numPr>
              <w:ind w:left="487"/>
              <w:rPr>
                <w:rFonts w:cs="Arial"/>
                <w:sz w:val="18"/>
                <w:szCs w:val="18"/>
                <w:lang w:val="en-GB"/>
              </w:rPr>
            </w:pPr>
            <w:r w:rsidRPr="000D2F41">
              <w:rPr>
                <w:rFonts w:cs="Arial"/>
                <w:sz w:val="18"/>
                <w:szCs w:val="18"/>
                <w:lang w:val="en-GB"/>
              </w:rPr>
              <w:t>Arbejdsgiver kan bestemme om arbejdscomputeren skal efterlades på skrivebordet når arbejdspladsen forlades ved lockoutens begyndelse. Arbejdsgiveren kan afgøre om det også gælder andre ting, f.eks. telefon. Hvad vil instituttet gøre?</w:t>
            </w:r>
          </w:p>
          <w:p w:rsidR="00E7704D" w:rsidRPr="000D2F41" w:rsidRDefault="00E7704D" w:rsidP="000D2F41">
            <w:pPr>
              <w:pStyle w:val="Listeafsnit"/>
              <w:numPr>
                <w:ilvl w:val="0"/>
                <w:numId w:val="29"/>
              </w:numPr>
              <w:ind w:left="487"/>
              <w:rPr>
                <w:rFonts w:cs="Arial"/>
                <w:sz w:val="18"/>
                <w:szCs w:val="18"/>
                <w:lang w:val="en-GB"/>
              </w:rPr>
            </w:pPr>
            <w:r w:rsidRPr="000D2F41">
              <w:rPr>
                <w:rFonts w:cs="Arial"/>
                <w:sz w:val="18"/>
                <w:szCs w:val="18"/>
                <w:lang w:val="en-GB"/>
              </w:rPr>
              <w:t>Arbejdsgiver kan bestemme om adgang til mail opretholdes eller lukkes. Hvad vil instituttet gøre?</w:t>
            </w:r>
          </w:p>
          <w:p w:rsidR="00E7704D" w:rsidRPr="000D2F41" w:rsidRDefault="00E7704D" w:rsidP="000D2F41">
            <w:pPr>
              <w:pStyle w:val="Listeafsnit"/>
              <w:numPr>
                <w:ilvl w:val="0"/>
                <w:numId w:val="29"/>
              </w:numPr>
              <w:ind w:left="487"/>
              <w:rPr>
                <w:rFonts w:cs="Arial"/>
                <w:sz w:val="18"/>
                <w:szCs w:val="18"/>
                <w:lang w:val="en-GB"/>
              </w:rPr>
            </w:pPr>
            <w:r w:rsidRPr="000D2F41">
              <w:rPr>
                <w:rFonts w:cs="Arial"/>
                <w:sz w:val="18"/>
                <w:szCs w:val="18"/>
                <w:lang w:val="en-GB"/>
              </w:rPr>
              <w:t>Ved en lockout stilles medarbejderne som hvis ansættelsesforholdet er midlertidigt afbrudt dvs. at der ikke optjenes ferie, anciennitet, pension etc. Der er heller ikke akkumulering af opgaver f.eks. undervisning. Hvordan vil instituttet håndtere den, under lockouten, aflyste undervisning? Nedskrives undervisningsforpligtigelsen med det antal dage lockouten varer?</w:t>
            </w:r>
          </w:p>
          <w:p w:rsidR="00E7704D" w:rsidRPr="000D2F41" w:rsidRDefault="00E7704D" w:rsidP="000D2F41">
            <w:pPr>
              <w:pStyle w:val="Listeafsnit"/>
              <w:numPr>
                <w:ilvl w:val="0"/>
                <w:numId w:val="29"/>
              </w:numPr>
              <w:ind w:left="487"/>
              <w:rPr>
                <w:rFonts w:cs="Arial"/>
                <w:sz w:val="18"/>
                <w:szCs w:val="18"/>
                <w:lang w:val="en-GB"/>
              </w:rPr>
            </w:pPr>
            <w:r w:rsidRPr="000D2F41">
              <w:rPr>
                <w:rFonts w:cs="Arial"/>
                <w:sz w:val="18"/>
                <w:szCs w:val="18"/>
                <w:lang w:val="en-GB"/>
              </w:rPr>
              <w:t>Arbejdsgiver kan bestemme om ph.d. studerende får f</w:t>
            </w:r>
            <w:bookmarkStart w:id="0" w:name="_GoBack"/>
            <w:bookmarkEnd w:id="0"/>
            <w:r w:rsidRPr="000D2F41">
              <w:rPr>
                <w:rFonts w:cs="Arial"/>
                <w:sz w:val="18"/>
                <w:szCs w:val="18"/>
                <w:lang w:val="en-GB"/>
              </w:rPr>
              <w:t>orlænget afleveringsfristen. Kan instituttet bekræfte at dette bevilges?</w:t>
            </w:r>
          </w:p>
          <w:p w:rsidR="00E7704D" w:rsidRPr="000D2F41" w:rsidRDefault="00E7704D" w:rsidP="000D2F41">
            <w:pPr>
              <w:pStyle w:val="Listeafsnit"/>
              <w:numPr>
                <w:ilvl w:val="0"/>
                <w:numId w:val="29"/>
              </w:numPr>
              <w:ind w:left="487"/>
              <w:rPr>
                <w:rFonts w:cs="Arial"/>
                <w:sz w:val="18"/>
                <w:szCs w:val="18"/>
                <w:lang w:val="en-GB"/>
              </w:rPr>
            </w:pPr>
            <w:r w:rsidRPr="000D2F41">
              <w:rPr>
                <w:rFonts w:cs="Arial"/>
                <w:sz w:val="18"/>
                <w:szCs w:val="18"/>
                <w:lang w:val="en-GB"/>
              </w:rPr>
              <w:t>Vil instituttet kommunikere ud at medarbejdere som ikke er omfattet af lockout ikke må påtage sig konfliktramt arbejde?</w:t>
            </w:r>
          </w:p>
          <w:p w:rsidR="00E7704D" w:rsidRPr="000D2F41" w:rsidRDefault="00E7704D" w:rsidP="000D2F41">
            <w:pPr>
              <w:pStyle w:val="Listeafsnit"/>
              <w:numPr>
                <w:ilvl w:val="0"/>
                <w:numId w:val="29"/>
              </w:numPr>
              <w:ind w:left="487"/>
              <w:rPr>
                <w:rFonts w:cs="Arial"/>
                <w:sz w:val="18"/>
                <w:szCs w:val="18"/>
                <w:lang w:val="en-GB"/>
              </w:rPr>
            </w:pPr>
            <w:r w:rsidRPr="000D2F41">
              <w:rPr>
                <w:rFonts w:cs="Arial"/>
                <w:sz w:val="18"/>
                <w:szCs w:val="18"/>
                <w:lang w:val="en-GB"/>
              </w:rPr>
              <w:t>Medarbejdere med personaleansvar i LR36 og derover samt chefkonsulenter er friholdt af lockouten. Hvorledes definerer instituttet personaleansvar</w:t>
            </w:r>
          </w:p>
        </w:tc>
        <w:tc>
          <w:tcPr>
            <w:tcW w:w="1842" w:type="dxa"/>
          </w:tcPr>
          <w:p w:rsidR="00AF751F" w:rsidRPr="0094079B" w:rsidRDefault="00AF751F" w:rsidP="00AF751F">
            <w:pPr>
              <w:pStyle w:val="Listeafsnit"/>
              <w:ind w:left="360"/>
              <w:rPr>
                <w:rFonts w:ascii="Arial" w:hAnsi="Arial" w:cs="Arial"/>
                <w:sz w:val="18"/>
                <w:szCs w:val="18"/>
                <w:lang w:val="en-US"/>
              </w:rPr>
            </w:pPr>
          </w:p>
        </w:tc>
        <w:tc>
          <w:tcPr>
            <w:tcW w:w="709" w:type="dxa"/>
          </w:tcPr>
          <w:p w:rsidR="00AF751F" w:rsidRPr="0094079B" w:rsidRDefault="00AF751F" w:rsidP="00AF751F">
            <w:pPr>
              <w:pStyle w:val="Listeafsnit"/>
              <w:ind w:left="0"/>
              <w:rPr>
                <w:rFonts w:ascii="Arial" w:hAnsi="Arial" w:cs="Arial"/>
                <w:sz w:val="18"/>
                <w:szCs w:val="18"/>
                <w:lang w:val="en-US"/>
              </w:rPr>
            </w:pPr>
          </w:p>
        </w:tc>
        <w:tc>
          <w:tcPr>
            <w:tcW w:w="1418" w:type="dxa"/>
            <w:gridSpan w:val="2"/>
          </w:tcPr>
          <w:p w:rsidR="00AF751F" w:rsidRPr="0094079B" w:rsidRDefault="00AF751F" w:rsidP="00AF751F">
            <w:pPr>
              <w:pStyle w:val="Listeafsnit"/>
              <w:ind w:left="0"/>
              <w:rPr>
                <w:rFonts w:ascii="Arial" w:hAnsi="Arial" w:cs="Arial"/>
                <w:sz w:val="18"/>
                <w:szCs w:val="18"/>
                <w:lang w:val="en-US"/>
              </w:rPr>
            </w:pPr>
          </w:p>
        </w:tc>
        <w:tc>
          <w:tcPr>
            <w:tcW w:w="5497" w:type="dxa"/>
          </w:tcPr>
          <w:p w:rsidR="00E7704D" w:rsidRPr="000D2F41" w:rsidRDefault="00E7704D" w:rsidP="004A7A8C">
            <w:pPr>
              <w:pStyle w:val="Listeafsnit"/>
              <w:ind w:left="0"/>
              <w:rPr>
                <w:rFonts w:ascii="Arial" w:hAnsi="Arial" w:cs="Arial"/>
                <w:sz w:val="18"/>
                <w:szCs w:val="18"/>
              </w:rPr>
            </w:pPr>
            <w:r w:rsidRPr="000D2F41">
              <w:rPr>
                <w:rFonts w:ascii="Arial" w:hAnsi="Arial" w:cs="Arial"/>
                <w:sz w:val="18"/>
                <w:szCs w:val="18"/>
              </w:rPr>
              <w:t xml:space="preserve">Institutledelsen forventer, at beslutninger i forbindelse med konflikten tages på universitetsniveau og ikke </w:t>
            </w:r>
            <w:r w:rsidR="000D2F41">
              <w:rPr>
                <w:rFonts w:ascii="Arial" w:hAnsi="Arial" w:cs="Arial"/>
                <w:sz w:val="18"/>
                <w:szCs w:val="18"/>
              </w:rPr>
              <w:t>i</w:t>
            </w:r>
            <w:r w:rsidRPr="000D2F41">
              <w:rPr>
                <w:rFonts w:ascii="Arial" w:hAnsi="Arial" w:cs="Arial"/>
                <w:sz w:val="18"/>
                <w:szCs w:val="18"/>
              </w:rPr>
              <w:t xml:space="preserve"> </w:t>
            </w:r>
            <w:r>
              <w:rPr>
                <w:rFonts w:ascii="Arial" w:hAnsi="Arial" w:cs="Arial"/>
                <w:sz w:val="18"/>
                <w:szCs w:val="18"/>
              </w:rPr>
              <w:t>instituttet.</w:t>
            </w:r>
          </w:p>
          <w:p w:rsidR="00E7704D" w:rsidRPr="000D2F41" w:rsidRDefault="00E7704D" w:rsidP="004A7A8C">
            <w:pPr>
              <w:pStyle w:val="Listeafsnit"/>
              <w:ind w:left="0"/>
              <w:rPr>
                <w:rFonts w:ascii="Arial" w:hAnsi="Arial" w:cs="Arial"/>
                <w:sz w:val="18"/>
                <w:szCs w:val="18"/>
              </w:rPr>
            </w:pPr>
          </w:p>
          <w:p w:rsidR="000D2F41" w:rsidRDefault="002C64B6" w:rsidP="008D47AF">
            <w:pPr>
              <w:pStyle w:val="Listeafsnit"/>
              <w:ind w:left="0"/>
              <w:rPr>
                <w:rFonts w:ascii="Arial" w:hAnsi="Arial" w:cs="Arial"/>
                <w:sz w:val="18"/>
                <w:szCs w:val="18"/>
              </w:rPr>
            </w:pPr>
            <w:r w:rsidRPr="000D2F41">
              <w:rPr>
                <w:rFonts w:ascii="Arial" w:hAnsi="Arial" w:cs="Arial"/>
                <w:sz w:val="18"/>
                <w:szCs w:val="18"/>
              </w:rPr>
              <w:t xml:space="preserve">AAU </w:t>
            </w:r>
            <w:r w:rsidR="00E7704D" w:rsidRPr="000D2F41">
              <w:rPr>
                <w:rFonts w:ascii="Arial" w:hAnsi="Arial" w:cs="Arial"/>
                <w:sz w:val="18"/>
                <w:szCs w:val="18"/>
              </w:rPr>
              <w:t xml:space="preserve">har opdateret hjemmesiden om konflikt: </w:t>
            </w:r>
            <w:hyperlink r:id="rId9" w:history="1">
              <w:r w:rsidR="00E7704D" w:rsidRPr="0011264B">
                <w:rPr>
                  <w:rStyle w:val="Hyperlink"/>
                  <w:rFonts w:ascii="Arial" w:hAnsi="Arial" w:cs="Arial"/>
                  <w:sz w:val="18"/>
                  <w:szCs w:val="18"/>
                </w:rPr>
                <w:t>http://www.handbook.aau.dk/document?contentId=351758</w:t>
              </w:r>
            </w:hyperlink>
            <w:r w:rsidR="00E7704D">
              <w:rPr>
                <w:rFonts w:ascii="Arial" w:hAnsi="Arial" w:cs="Arial"/>
                <w:sz w:val="18"/>
                <w:szCs w:val="18"/>
              </w:rPr>
              <w:t xml:space="preserve"> med</w:t>
            </w:r>
            <w:r w:rsidR="00FD4F3B">
              <w:rPr>
                <w:rFonts w:ascii="Arial" w:hAnsi="Arial" w:cs="Arial"/>
                <w:sz w:val="18"/>
                <w:szCs w:val="18"/>
              </w:rPr>
              <w:t xml:space="preserve"> svar på nogle af spørgsmålene. </w:t>
            </w:r>
            <w:r w:rsidR="000D2F41">
              <w:rPr>
                <w:rFonts w:ascii="Arial" w:hAnsi="Arial" w:cs="Arial"/>
                <w:sz w:val="18"/>
                <w:szCs w:val="18"/>
              </w:rPr>
              <w:t>Hjemmesiden vil løbende blive opdateret</w:t>
            </w:r>
            <w:r w:rsidR="000D2F41">
              <w:rPr>
                <w:rFonts w:ascii="Arial" w:hAnsi="Arial" w:cs="Arial"/>
                <w:sz w:val="18"/>
                <w:szCs w:val="18"/>
              </w:rPr>
              <w:t>.</w:t>
            </w:r>
          </w:p>
          <w:p w:rsidR="00E7704D" w:rsidRDefault="00FD4F3B" w:rsidP="008D47AF">
            <w:pPr>
              <w:pStyle w:val="Listeafsnit"/>
              <w:ind w:left="0"/>
              <w:rPr>
                <w:rFonts w:ascii="Arial" w:hAnsi="Arial" w:cs="Arial"/>
                <w:sz w:val="18"/>
                <w:szCs w:val="18"/>
              </w:rPr>
            </w:pPr>
            <w:r>
              <w:rPr>
                <w:rFonts w:ascii="Arial" w:hAnsi="Arial" w:cs="Arial"/>
                <w:sz w:val="18"/>
                <w:szCs w:val="18"/>
              </w:rPr>
              <w:t>AAU</w:t>
            </w:r>
            <w:r w:rsidRPr="00FD4F3B">
              <w:rPr>
                <w:rFonts w:ascii="Arial" w:hAnsi="Arial" w:cs="Arial"/>
                <w:sz w:val="18"/>
                <w:szCs w:val="18"/>
              </w:rPr>
              <w:t xml:space="preserve"> stiller pt. ikke krav om, at medarbejderen skal aflevere PC, nøgler, adgangskort, mobiltelefon eller andet, ligesom </w:t>
            </w:r>
            <w:r>
              <w:rPr>
                <w:rFonts w:ascii="Arial" w:hAnsi="Arial" w:cs="Arial"/>
                <w:sz w:val="18"/>
                <w:szCs w:val="18"/>
              </w:rPr>
              <w:t xml:space="preserve">AAU </w:t>
            </w:r>
            <w:r w:rsidRPr="00FD4F3B">
              <w:rPr>
                <w:rFonts w:ascii="Arial" w:hAnsi="Arial" w:cs="Arial"/>
                <w:sz w:val="18"/>
                <w:szCs w:val="18"/>
              </w:rPr>
              <w:t>heller ikke lukker adgangen til arbejdspladsens netværk og mailkonti.</w:t>
            </w:r>
          </w:p>
          <w:p w:rsidR="00FD4F3B" w:rsidRPr="000D2F41" w:rsidRDefault="00FD4F3B" w:rsidP="008D47AF">
            <w:pPr>
              <w:pStyle w:val="Listeafsnit"/>
              <w:ind w:left="0"/>
              <w:rPr>
                <w:rFonts w:ascii="Arial" w:hAnsi="Arial" w:cs="Arial"/>
                <w:sz w:val="18"/>
                <w:szCs w:val="18"/>
              </w:rPr>
            </w:pPr>
            <w:r>
              <w:rPr>
                <w:rFonts w:ascii="Arial" w:hAnsi="Arial" w:cs="Arial"/>
                <w:sz w:val="18"/>
                <w:szCs w:val="18"/>
              </w:rPr>
              <w:t xml:space="preserve">Hvordan aflyst undervisning skal håndteres afhænger af konfliktens længde og vil sandsynligvis ikke blive besvaret før lockouten slutter. </w:t>
            </w:r>
          </w:p>
          <w:p w:rsidR="00E7704D" w:rsidRPr="000D2F41" w:rsidRDefault="00E7704D" w:rsidP="008D47AF">
            <w:pPr>
              <w:pStyle w:val="Listeafsnit"/>
              <w:ind w:left="0"/>
              <w:rPr>
                <w:rFonts w:ascii="Arial" w:hAnsi="Arial" w:cs="Arial"/>
                <w:sz w:val="18"/>
                <w:szCs w:val="18"/>
              </w:rPr>
            </w:pPr>
          </w:p>
          <w:p w:rsidR="00FD4F3B" w:rsidRDefault="00FD4F3B" w:rsidP="000D2F41">
            <w:pPr>
              <w:rPr>
                <w:rFonts w:cs="Arial"/>
                <w:sz w:val="18"/>
                <w:szCs w:val="18"/>
              </w:rPr>
            </w:pPr>
            <w:r w:rsidRPr="000D2F41">
              <w:rPr>
                <w:rFonts w:cs="Arial"/>
                <w:sz w:val="18"/>
                <w:szCs w:val="18"/>
              </w:rPr>
              <w:t xml:space="preserve">Institutledelsen accepterer autosvar på mails fra medarbejderne, hvor der står, at mails modtaget under konflikten ikke vil blive behandlet eller besvaret. </w:t>
            </w:r>
          </w:p>
          <w:p w:rsidR="00FD4F3B" w:rsidRDefault="00FD4F3B" w:rsidP="000D2F41">
            <w:pPr>
              <w:rPr>
                <w:rFonts w:cs="Arial"/>
                <w:sz w:val="18"/>
                <w:szCs w:val="18"/>
              </w:rPr>
            </w:pPr>
          </w:p>
          <w:p w:rsidR="00971DC2" w:rsidRPr="000D2F41" w:rsidRDefault="00FD4F3B" w:rsidP="000D2F41">
            <w:r>
              <w:rPr>
                <w:rFonts w:cs="Arial"/>
                <w:sz w:val="18"/>
                <w:szCs w:val="18"/>
              </w:rPr>
              <w:t>AAU planlægger at sende et brev i medarbejdernes e-bo</w:t>
            </w:r>
            <w:r w:rsidR="000D2F41">
              <w:rPr>
                <w:rFonts w:cs="Arial"/>
                <w:sz w:val="18"/>
                <w:szCs w:val="18"/>
              </w:rPr>
              <w:t>ks for at informere om locout,</w:t>
            </w:r>
            <w:r>
              <w:rPr>
                <w:rFonts w:cs="Arial"/>
                <w:sz w:val="18"/>
                <w:szCs w:val="18"/>
              </w:rPr>
              <w:t xml:space="preserve"> og hvordan de skal håndtere, hvis de ikke er medlem af den faglige organisation. Der er allerede sendt brev til de, som er omfattet af evt. strejke. </w:t>
            </w:r>
          </w:p>
          <w:p w:rsidR="00971DC2" w:rsidRPr="000D2F41" w:rsidRDefault="00971DC2" w:rsidP="00661AA4">
            <w:pPr>
              <w:pStyle w:val="Listeafsnit"/>
              <w:ind w:left="0"/>
              <w:rPr>
                <w:rFonts w:ascii="Arial" w:hAnsi="Arial" w:cs="Arial"/>
                <w:sz w:val="18"/>
                <w:szCs w:val="18"/>
              </w:rPr>
            </w:pPr>
          </w:p>
          <w:p w:rsidR="002C64B6" w:rsidRPr="000D2F41" w:rsidRDefault="00FD4F3B" w:rsidP="00661AA4">
            <w:pPr>
              <w:pStyle w:val="Listeafsnit"/>
              <w:ind w:left="0"/>
              <w:rPr>
                <w:rFonts w:ascii="Arial" w:hAnsi="Arial" w:cs="Arial"/>
                <w:sz w:val="18"/>
                <w:szCs w:val="18"/>
              </w:rPr>
            </w:pPr>
            <w:r w:rsidRPr="000D2F41">
              <w:rPr>
                <w:rFonts w:ascii="Arial" w:hAnsi="Arial" w:cs="Arial"/>
                <w:sz w:val="18"/>
                <w:szCs w:val="18"/>
              </w:rPr>
              <w:t xml:space="preserve">Instituttet forventer at sende mail til medarbejderne om at være opmærksomme på brevet I e-boks. </w:t>
            </w:r>
            <w:r>
              <w:rPr>
                <w:rFonts w:ascii="Arial" w:hAnsi="Arial" w:cs="Arial"/>
                <w:sz w:val="18"/>
                <w:szCs w:val="18"/>
              </w:rPr>
              <w:t xml:space="preserve">Vi vil tilføje nogle centrale oplysninger inkl. link til AAUs konflikt hjemmeside og opfordre medarbejderne til ikke at udføre konfliktramt arbejde (det kan fremprovokere en </w:t>
            </w:r>
            <w:r w:rsidR="000D2F41">
              <w:rPr>
                <w:rFonts w:ascii="Arial" w:hAnsi="Arial" w:cs="Arial"/>
                <w:sz w:val="18"/>
                <w:szCs w:val="18"/>
              </w:rPr>
              <w:t>blokade fra den fagforeningen)</w:t>
            </w:r>
          </w:p>
          <w:p w:rsidR="002C64B6" w:rsidRPr="00581C3D" w:rsidRDefault="002C64B6" w:rsidP="00661AA4">
            <w:pPr>
              <w:pStyle w:val="Listeafsnit"/>
              <w:ind w:left="0"/>
              <w:rPr>
                <w:rFonts w:ascii="Arial" w:hAnsi="Arial" w:cs="Arial"/>
                <w:sz w:val="18"/>
                <w:szCs w:val="18"/>
              </w:rPr>
            </w:pPr>
          </w:p>
          <w:p w:rsidR="000D2F41" w:rsidRPr="000D2F41" w:rsidRDefault="000D2F41" w:rsidP="00661AA4">
            <w:pPr>
              <w:pStyle w:val="Listeafsnit"/>
              <w:ind w:left="0"/>
              <w:rPr>
                <w:rFonts w:ascii="Arial" w:hAnsi="Arial" w:cs="Arial"/>
                <w:sz w:val="18"/>
                <w:szCs w:val="18"/>
              </w:rPr>
            </w:pPr>
            <w:r w:rsidRPr="000D2F41">
              <w:rPr>
                <w:rFonts w:ascii="Arial" w:hAnsi="Arial" w:cs="Arial"/>
                <w:sz w:val="18"/>
                <w:szCs w:val="18"/>
              </w:rPr>
              <w:t xml:space="preserve">KP informerede om, hvem der </w:t>
            </w:r>
            <w:r w:rsidR="00581C3D">
              <w:rPr>
                <w:rFonts w:ascii="Arial" w:hAnsi="Arial" w:cs="Arial"/>
                <w:sz w:val="18"/>
                <w:szCs w:val="18"/>
              </w:rPr>
              <w:t xml:space="preserve">– udover ham - </w:t>
            </w:r>
            <w:r w:rsidRPr="000D2F41">
              <w:rPr>
                <w:rFonts w:ascii="Arial" w:hAnsi="Arial" w:cs="Arial"/>
                <w:sz w:val="18"/>
                <w:szCs w:val="18"/>
              </w:rPr>
              <w:t xml:space="preserve">er undtaget fra lock-out på instituttet. </w:t>
            </w:r>
            <w:r>
              <w:rPr>
                <w:rFonts w:ascii="Arial" w:hAnsi="Arial" w:cs="Arial"/>
                <w:sz w:val="18"/>
                <w:szCs w:val="18"/>
              </w:rPr>
              <w:t>Mette Herold Jensen (LAB), Jette Marie Christensen (Adm) og Jesper DeClaville Christiansen (PhD) er undtaget med ledelsesmæssige opgaver. Desuden er PhD studerende udstationerede i udlandet undtaget.</w:t>
            </w:r>
          </w:p>
          <w:p w:rsidR="00ED40AD" w:rsidRDefault="00ED40AD" w:rsidP="00661AA4">
            <w:pPr>
              <w:pStyle w:val="Listeafsnit"/>
              <w:ind w:left="0"/>
              <w:rPr>
                <w:rFonts w:ascii="Arial" w:hAnsi="Arial" w:cs="Arial"/>
                <w:sz w:val="18"/>
                <w:szCs w:val="18"/>
                <w:lang w:val="en-US"/>
              </w:rPr>
            </w:pPr>
          </w:p>
          <w:p w:rsidR="00ED40AD" w:rsidRPr="000D2F41" w:rsidRDefault="00ED40AD" w:rsidP="00661AA4">
            <w:pPr>
              <w:pStyle w:val="Listeafsnit"/>
              <w:ind w:left="0"/>
              <w:rPr>
                <w:rFonts w:ascii="Arial" w:hAnsi="Arial" w:cs="Arial"/>
                <w:sz w:val="18"/>
                <w:szCs w:val="18"/>
              </w:rPr>
            </w:pPr>
            <w:r w:rsidRPr="000D2F41">
              <w:rPr>
                <w:rFonts w:ascii="Arial" w:hAnsi="Arial" w:cs="Arial"/>
                <w:sz w:val="18"/>
                <w:szCs w:val="18"/>
              </w:rPr>
              <w:t>MP</w:t>
            </w:r>
            <w:r w:rsidR="000D2F41" w:rsidRPr="000D2F41">
              <w:rPr>
                <w:rFonts w:ascii="Arial" w:hAnsi="Arial" w:cs="Arial"/>
                <w:sz w:val="18"/>
                <w:szCs w:val="18"/>
              </w:rPr>
              <w:t>s laboratorier vil være lukkede under konflikten</w:t>
            </w:r>
            <w:r w:rsidRPr="000D2F41">
              <w:rPr>
                <w:rFonts w:ascii="Arial" w:hAnsi="Arial" w:cs="Arial"/>
                <w:sz w:val="18"/>
                <w:szCs w:val="18"/>
              </w:rPr>
              <w:t>.</w:t>
            </w:r>
          </w:p>
          <w:p w:rsidR="00661AA4" w:rsidRDefault="00661AA4" w:rsidP="00661AA4">
            <w:pPr>
              <w:pStyle w:val="Listeafsnit"/>
              <w:ind w:left="0"/>
              <w:rPr>
                <w:rFonts w:ascii="Arial" w:hAnsi="Arial" w:cs="Arial"/>
                <w:sz w:val="18"/>
                <w:szCs w:val="18"/>
              </w:rPr>
            </w:pPr>
            <w:r w:rsidRPr="000D2F41">
              <w:rPr>
                <w:rFonts w:ascii="Arial" w:hAnsi="Arial" w:cs="Arial"/>
                <w:sz w:val="18"/>
                <w:szCs w:val="18"/>
              </w:rPr>
              <w:t xml:space="preserve">  </w:t>
            </w:r>
          </w:p>
          <w:p w:rsidR="000D2F41" w:rsidRPr="000D2F41" w:rsidRDefault="000D2F41" w:rsidP="00661AA4">
            <w:pPr>
              <w:pStyle w:val="Listeafsnit"/>
              <w:ind w:left="0"/>
              <w:rPr>
                <w:rFonts w:ascii="Arial" w:hAnsi="Arial" w:cs="Arial"/>
                <w:sz w:val="18"/>
                <w:szCs w:val="18"/>
              </w:rPr>
            </w:pPr>
            <w:r>
              <w:rPr>
                <w:rFonts w:ascii="Arial" w:hAnsi="Arial" w:cs="Arial"/>
                <w:sz w:val="18"/>
                <w:szCs w:val="18"/>
              </w:rPr>
              <w:t>SU diskutere</w:t>
            </w:r>
            <w:r w:rsidR="00581C3D">
              <w:rPr>
                <w:rFonts w:ascii="Arial" w:hAnsi="Arial" w:cs="Arial"/>
                <w:sz w:val="18"/>
                <w:szCs w:val="18"/>
              </w:rPr>
              <w:t>,</w:t>
            </w:r>
            <w:r>
              <w:rPr>
                <w:rFonts w:ascii="Arial" w:hAnsi="Arial" w:cs="Arial"/>
                <w:sz w:val="18"/>
                <w:szCs w:val="18"/>
              </w:rPr>
              <w:t xml:space="preserve"> hvordan man skal planlægge arbejdet i april og maj. Vi skal arbejde og planlægge</w:t>
            </w:r>
            <w:r w:rsidR="00581C3D">
              <w:rPr>
                <w:rFonts w:ascii="Arial" w:hAnsi="Arial" w:cs="Arial"/>
                <w:sz w:val="18"/>
                <w:szCs w:val="18"/>
              </w:rPr>
              <w:t>,</w:t>
            </w:r>
            <w:r>
              <w:rPr>
                <w:rFonts w:ascii="Arial" w:hAnsi="Arial" w:cs="Arial"/>
                <w:sz w:val="18"/>
                <w:szCs w:val="18"/>
              </w:rPr>
              <w:t xml:space="preserve"> som om der ikke bliver konflikt. Vi skal ikke aflyse aktiviteter før vi ved sikkert at konflikten kommer. </w:t>
            </w:r>
          </w:p>
          <w:p w:rsidR="00661AA4" w:rsidRPr="00661AA4" w:rsidRDefault="00661AA4" w:rsidP="00971C46">
            <w:pPr>
              <w:rPr>
                <w:rFonts w:cs="Arial"/>
                <w:sz w:val="18"/>
                <w:szCs w:val="18"/>
                <w:lang w:val="en-US"/>
              </w:rPr>
            </w:pPr>
          </w:p>
        </w:tc>
      </w:tr>
    </w:tbl>
    <w:p w:rsidR="00CB5EAC" w:rsidRPr="00AF751F" w:rsidRDefault="00CB5EAC" w:rsidP="00047F27">
      <w:pPr>
        <w:jc w:val="both"/>
        <w:rPr>
          <w:rFonts w:cs="Arial"/>
          <w:sz w:val="18"/>
          <w:szCs w:val="18"/>
          <w:lang w:val="en-US"/>
        </w:rPr>
      </w:pPr>
    </w:p>
    <w:p w:rsidR="00CB5EAC" w:rsidRPr="00AF751F" w:rsidRDefault="00CB5EAC" w:rsidP="009B422F">
      <w:pPr>
        <w:rPr>
          <w:rFonts w:cs="Arial"/>
          <w:sz w:val="18"/>
          <w:szCs w:val="18"/>
          <w:lang w:val="en-US"/>
        </w:rPr>
      </w:pPr>
    </w:p>
    <w:p w:rsidR="00DC19E1" w:rsidRPr="00AF751F" w:rsidRDefault="00DC19E1" w:rsidP="009B422F">
      <w:pPr>
        <w:rPr>
          <w:rFonts w:cs="Arial"/>
          <w:sz w:val="18"/>
          <w:szCs w:val="18"/>
          <w:lang w:val="en-US"/>
        </w:rPr>
      </w:pPr>
    </w:p>
    <w:sectPr w:rsidR="00DC19E1" w:rsidRPr="00AF751F" w:rsidSect="00967A95">
      <w:headerReference w:type="default" r:id="rId10"/>
      <w:footerReference w:type="default" r:id="rId11"/>
      <w:headerReference w:type="first" r:id="rId12"/>
      <w:footerReference w:type="first" r:id="rId13"/>
      <w:pgSz w:w="16838" w:h="11906" w:orient="landscape"/>
      <w:pgMar w:top="227" w:right="1134" w:bottom="1021"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7C" w:rsidRDefault="00BD7F7C" w:rsidP="00E16C5A">
      <w:pPr>
        <w:spacing w:after="0" w:line="240" w:lineRule="auto"/>
      </w:pPr>
      <w:r>
        <w:separator/>
      </w:r>
    </w:p>
  </w:endnote>
  <w:endnote w:type="continuationSeparator" w:id="0">
    <w:p w:rsidR="00BD7F7C" w:rsidRDefault="00BD7F7C"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rsidP="009C0836">
    <w:pPr>
      <w:pStyle w:val="Sidefod"/>
      <w:jc w:val="right"/>
    </w:pPr>
    <w:r>
      <w:t xml:space="preserve">Side </w:t>
    </w:r>
    <w:sdt>
      <w:sdtPr>
        <w:id w:val="871964001"/>
        <w:docPartObj>
          <w:docPartGallery w:val="Page Numbers (Bottom of Page)"/>
          <w:docPartUnique/>
        </w:docPartObj>
      </w:sdtPr>
      <w:sdtEndPr/>
      <w:sdtContent>
        <w:r>
          <w:fldChar w:fldCharType="begin"/>
        </w:r>
        <w:r>
          <w:instrText>PAGE   \* MERGEFORMAT</w:instrText>
        </w:r>
        <w:r>
          <w:fldChar w:fldCharType="separate"/>
        </w:r>
        <w:r w:rsidR="00581C3D">
          <w:rPr>
            <w:noProof/>
          </w:rPr>
          <w:t>2</w:t>
        </w:r>
        <w:r>
          <w:fldChar w:fldCharType="end"/>
        </w:r>
        <w:r>
          <w:t xml:space="preserve"> af </w:t>
        </w:r>
        <w:fldSimple w:instr=" INFO  NumPages  \* MERGEFORMAT ">
          <w:r w:rsidR="00394225">
            <w:t>2</w:t>
          </w:r>
        </w:fldSimple>
      </w:sdtContent>
    </w:sdt>
  </w:p>
  <w:p w:rsidR="00E16C5A" w:rsidRDefault="00E16C5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pPr>
      <w:pStyle w:val="Sidefod"/>
      <w:jc w:val="right"/>
    </w:pPr>
    <w:r>
      <w:t xml:space="preserve">Side </w:t>
    </w:r>
    <w:sdt>
      <w:sdtPr>
        <w:id w:val="1299564907"/>
        <w:docPartObj>
          <w:docPartGallery w:val="Page Numbers (Bottom of Page)"/>
          <w:docPartUnique/>
        </w:docPartObj>
      </w:sdtPr>
      <w:sdtEndPr/>
      <w:sdtContent>
        <w:r>
          <w:fldChar w:fldCharType="begin"/>
        </w:r>
        <w:r>
          <w:instrText>PAGE   \* MERGEFORMAT</w:instrText>
        </w:r>
        <w:r>
          <w:fldChar w:fldCharType="separate"/>
        </w:r>
        <w:r w:rsidR="00581C3D">
          <w:rPr>
            <w:noProof/>
          </w:rPr>
          <w:t>1</w:t>
        </w:r>
        <w:r>
          <w:fldChar w:fldCharType="end"/>
        </w:r>
        <w:r>
          <w:t xml:space="preserve"> af </w:t>
        </w:r>
        <w:fldSimple w:instr=" INFO  NumPages  \* MERGEFORMAT ">
          <w:r w:rsidR="00394225">
            <w:t>2</w:t>
          </w:r>
        </w:fldSimple>
      </w:sdtContent>
    </w:sdt>
  </w:p>
  <w:p w:rsidR="0030517F" w:rsidRDefault="0030517F" w:rsidP="003B288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7C" w:rsidRDefault="00BD7F7C" w:rsidP="00E16C5A">
      <w:pPr>
        <w:spacing w:after="0" w:line="240" w:lineRule="auto"/>
      </w:pPr>
      <w:r>
        <w:separator/>
      </w:r>
    </w:p>
  </w:footnote>
  <w:footnote w:type="continuationSeparator" w:id="0">
    <w:p w:rsidR="00BD7F7C" w:rsidRDefault="00BD7F7C"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D06DAC" w:rsidP="00D06DAC">
    <w:pPr>
      <w:pStyle w:val="Sidehoved"/>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2F" w:rsidRPr="000D2F41" w:rsidRDefault="009B422F" w:rsidP="00B04EC1">
    <w:pPr>
      <w:tabs>
        <w:tab w:val="left" w:pos="7230"/>
      </w:tabs>
      <w:spacing w:after="0"/>
      <w:rPr>
        <w:rFonts w:cs="Arial"/>
        <w:b/>
        <w:color w:val="211A52"/>
        <w:sz w:val="34"/>
        <w:szCs w:val="34"/>
      </w:rPr>
    </w:pPr>
    <w:r w:rsidRPr="00967A95">
      <w:rPr>
        <w:noProof/>
        <w:sz w:val="34"/>
        <w:szCs w:val="34"/>
        <w:lang w:eastAsia="da-DK"/>
      </w:rPr>
      <w:drawing>
        <wp:anchor distT="0" distB="0" distL="114300" distR="114300" simplePos="0" relativeHeight="251658240" behindDoc="1" locked="0" layoutInCell="1" allowOverlap="1" wp14:anchorId="06F2336B" wp14:editId="14AB4DFD">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0D2F41" w:rsidRPr="000D2F41">
      <w:rPr>
        <w:rFonts w:cs="Arial"/>
        <w:b/>
        <w:color w:val="211A52"/>
        <w:sz w:val="34"/>
        <w:szCs w:val="34"/>
      </w:rPr>
      <w:t>Referat fra ekstraordinært møde i SU</w:t>
    </w:r>
    <w:r w:rsidR="00B04EC1" w:rsidRPr="000D2F41">
      <w:rPr>
        <w:rFonts w:cs="Arial"/>
        <w:b/>
        <w:color w:val="211A52"/>
        <w:sz w:val="34"/>
        <w:szCs w:val="34"/>
      </w:rPr>
      <w:t xml:space="preserve"> </w:t>
    </w:r>
    <w:r w:rsidR="00D76B33" w:rsidRPr="000D2F41">
      <w:rPr>
        <w:rFonts w:cs="Arial"/>
        <w:b/>
        <w:color w:val="211A52"/>
        <w:sz w:val="34"/>
        <w:szCs w:val="34"/>
      </w:rPr>
      <w:t>21</w:t>
    </w:r>
    <w:r w:rsidR="000D2F41">
      <w:rPr>
        <w:rFonts w:cs="Arial"/>
        <w:b/>
        <w:color w:val="211A52"/>
        <w:sz w:val="34"/>
        <w:szCs w:val="34"/>
      </w:rPr>
      <w:t>. marts</w:t>
    </w:r>
    <w:r w:rsidR="00E8520F" w:rsidRPr="000D2F41">
      <w:rPr>
        <w:rFonts w:cs="Arial"/>
        <w:b/>
        <w:color w:val="211A52"/>
        <w:sz w:val="34"/>
        <w:szCs w:val="34"/>
      </w:rPr>
      <w:t xml:space="preserve"> 2018</w:t>
    </w:r>
  </w:p>
  <w:p w:rsidR="009B422F" w:rsidRPr="000D2F41" w:rsidRDefault="009B422F" w:rsidP="00967A95">
    <w:pPr>
      <w:tabs>
        <w:tab w:val="left" w:pos="7230"/>
      </w:tabs>
      <w:rPr>
        <w:rFonts w:cs="Arial"/>
        <w:b/>
        <w:color w:val="211A52"/>
        <w:sz w:val="16"/>
        <w:szCs w:val="16"/>
      </w:rPr>
    </w:pPr>
  </w:p>
  <w:p w:rsidR="009B422F" w:rsidRPr="000D2F41" w:rsidRDefault="009B422F" w:rsidP="009B422F">
    <w:pPr>
      <w:tabs>
        <w:tab w:val="left" w:pos="7230"/>
      </w:tabs>
      <w:rPr>
        <w:rFonts w:cs="Arial"/>
        <w:b/>
        <w:color w:val="211A52"/>
        <w:sz w:val="16"/>
        <w:szCs w:val="16"/>
      </w:rPr>
    </w:pPr>
  </w:p>
  <w:p w:rsidR="00E16C5A" w:rsidRPr="009B422F" w:rsidRDefault="008F6A46" w:rsidP="00967A95">
    <w:pPr>
      <w:tabs>
        <w:tab w:val="left" w:pos="7230"/>
      </w:tabs>
      <w:jc w:val="right"/>
      <w:rPr>
        <w:lang w:val="en-US"/>
      </w:rPr>
    </w:pPr>
    <w:r>
      <w:rPr>
        <w:rFonts w:cs="Arial"/>
        <w:b/>
        <w:color w:val="211A52"/>
        <w:sz w:val="16"/>
        <w:szCs w:val="16"/>
        <w:lang w:val="en-US"/>
      </w:rPr>
      <w:t xml:space="preserve">Department </w:t>
    </w:r>
    <w:r w:rsidR="009B422F" w:rsidRPr="009B422F">
      <w:rPr>
        <w:rFonts w:cs="Arial"/>
        <w:b/>
        <w:color w:val="211A52"/>
        <w:sz w:val="16"/>
        <w:szCs w:val="16"/>
        <w:lang w:val="en-US"/>
      </w:rPr>
      <w:t xml:space="preserve">of </w:t>
    </w:r>
    <w:r>
      <w:rPr>
        <w:rFonts w:cs="Arial"/>
        <w:b/>
        <w:color w:val="211A52"/>
        <w:sz w:val="16"/>
        <w:szCs w:val="16"/>
        <w:lang w:val="en-US"/>
      </w:rPr>
      <w:t>Material</w:t>
    </w:r>
    <w:r w:rsidR="00B04EC1">
      <w:rPr>
        <w:rFonts w:cs="Arial"/>
        <w:b/>
        <w:color w:val="211A52"/>
        <w:sz w:val="16"/>
        <w:szCs w:val="16"/>
        <w:lang w:val="en-US"/>
      </w:rPr>
      <w:t>s</w:t>
    </w:r>
    <w:r>
      <w:rPr>
        <w:rFonts w:cs="Arial"/>
        <w:b/>
        <w:color w:val="211A52"/>
        <w:sz w:val="16"/>
        <w:szCs w:val="16"/>
        <w:lang w:val="en-US"/>
      </w:rPr>
      <w:t xml:space="preserve"> and Production</w:t>
    </w:r>
    <w:r w:rsidRPr="009B422F">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2FC"/>
    <w:multiLevelType w:val="hybridMultilevel"/>
    <w:tmpl w:val="FF1A56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D007270"/>
    <w:multiLevelType w:val="hybridMultilevel"/>
    <w:tmpl w:val="FEF6D4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96558C"/>
    <w:multiLevelType w:val="hybridMultilevel"/>
    <w:tmpl w:val="A5541F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94B7758"/>
    <w:multiLevelType w:val="hybridMultilevel"/>
    <w:tmpl w:val="B776C340"/>
    <w:lvl w:ilvl="0" w:tplc="0406000F">
      <w:start w:val="1"/>
      <w:numFmt w:val="decimal"/>
      <w:lvlText w:val="%1."/>
      <w:lvlJc w:val="left"/>
      <w:pPr>
        <w:ind w:left="360" w:hanging="360"/>
      </w:pPr>
      <w:rPr>
        <w:rFonts w:hint="default"/>
      </w:rPr>
    </w:lvl>
    <w:lvl w:ilvl="1" w:tplc="04060019">
      <w:start w:val="1"/>
      <w:numFmt w:val="lowerLetter"/>
      <w:lvlText w:val="%2."/>
      <w:lvlJc w:val="left"/>
      <w:pPr>
        <w:ind w:left="709" w:hanging="360"/>
      </w:pPr>
    </w:lvl>
    <w:lvl w:ilvl="2" w:tplc="0406001B">
      <w:start w:val="1"/>
      <w:numFmt w:val="lowerRoman"/>
      <w:lvlText w:val="%3."/>
      <w:lvlJc w:val="right"/>
      <w:pPr>
        <w:ind w:left="1314" w:hanging="180"/>
      </w:pPr>
    </w:lvl>
    <w:lvl w:ilvl="3" w:tplc="0406000F">
      <w:start w:val="1"/>
      <w:numFmt w:val="decimal"/>
      <w:lvlText w:val="%4."/>
      <w:lvlJc w:val="left"/>
      <w:pPr>
        <w:ind w:left="2203" w:hanging="360"/>
      </w:pPr>
    </w:lvl>
    <w:lvl w:ilvl="4" w:tplc="04060019">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98C5272"/>
    <w:multiLevelType w:val="hybridMultilevel"/>
    <w:tmpl w:val="B0703AE2"/>
    <w:lvl w:ilvl="0" w:tplc="3CDA046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F46583"/>
    <w:multiLevelType w:val="hybridMultilevel"/>
    <w:tmpl w:val="B776C340"/>
    <w:lvl w:ilvl="0" w:tplc="0406000F">
      <w:start w:val="1"/>
      <w:numFmt w:val="decimal"/>
      <w:lvlText w:val="%1."/>
      <w:lvlJc w:val="left"/>
      <w:pPr>
        <w:ind w:left="360" w:hanging="360"/>
      </w:pPr>
      <w:rPr>
        <w:rFonts w:hint="default"/>
      </w:rPr>
    </w:lvl>
    <w:lvl w:ilvl="1" w:tplc="04060019">
      <w:start w:val="1"/>
      <w:numFmt w:val="lowerLetter"/>
      <w:lvlText w:val="%2."/>
      <w:lvlJc w:val="left"/>
      <w:pPr>
        <w:ind w:left="709" w:hanging="360"/>
      </w:pPr>
    </w:lvl>
    <w:lvl w:ilvl="2" w:tplc="0406001B">
      <w:start w:val="1"/>
      <w:numFmt w:val="lowerRoman"/>
      <w:lvlText w:val="%3."/>
      <w:lvlJc w:val="right"/>
      <w:pPr>
        <w:ind w:left="1314" w:hanging="180"/>
      </w:pPr>
    </w:lvl>
    <w:lvl w:ilvl="3" w:tplc="0406000F">
      <w:start w:val="1"/>
      <w:numFmt w:val="decimal"/>
      <w:lvlText w:val="%4."/>
      <w:lvlJc w:val="left"/>
      <w:pPr>
        <w:ind w:left="2203" w:hanging="360"/>
      </w:pPr>
    </w:lvl>
    <w:lvl w:ilvl="4" w:tplc="04060019">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22B0D41"/>
    <w:multiLevelType w:val="hybridMultilevel"/>
    <w:tmpl w:val="507057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2FB3244"/>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6595AE0"/>
    <w:multiLevelType w:val="hybridMultilevel"/>
    <w:tmpl w:val="C01EBF0A"/>
    <w:lvl w:ilvl="0" w:tplc="7F960818">
      <w:numFmt w:val="bullet"/>
      <w:lvlText w:val="-"/>
      <w:lvlJc w:val="left"/>
      <w:pPr>
        <w:ind w:left="360" w:hanging="360"/>
      </w:pPr>
      <w:rPr>
        <w:rFonts w:ascii="Calibri" w:eastAsia="Calibri" w:hAnsi="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27651886"/>
    <w:multiLevelType w:val="hybridMultilevel"/>
    <w:tmpl w:val="7C2AF824"/>
    <w:lvl w:ilvl="0" w:tplc="1CD0DC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AA3A98"/>
    <w:multiLevelType w:val="hybridMultilevel"/>
    <w:tmpl w:val="42C86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1827959"/>
    <w:multiLevelType w:val="hybridMultilevel"/>
    <w:tmpl w:val="197E4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4444E28"/>
    <w:multiLevelType w:val="hybridMultilevel"/>
    <w:tmpl w:val="394ECE56"/>
    <w:lvl w:ilvl="0" w:tplc="3CDA046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CE6F21"/>
    <w:multiLevelType w:val="hybridMultilevel"/>
    <w:tmpl w:val="96024A16"/>
    <w:lvl w:ilvl="0" w:tplc="31362C0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1B5741"/>
    <w:multiLevelType w:val="hybridMultilevel"/>
    <w:tmpl w:val="43EC15D2"/>
    <w:lvl w:ilvl="0" w:tplc="3CDA046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FBA75A1"/>
    <w:multiLevelType w:val="hybridMultilevel"/>
    <w:tmpl w:val="E18EC46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D75BE6"/>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3E03BF1"/>
    <w:multiLevelType w:val="hybridMultilevel"/>
    <w:tmpl w:val="55BA5B0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CDC69A2"/>
    <w:multiLevelType w:val="hybridMultilevel"/>
    <w:tmpl w:val="7494B2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0C9679D"/>
    <w:multiLevelType w:val="hybridMultilevel"/>
    <w:tmpl w:val="8F88C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2D20FD2"/>
    <w:multiLevelType w:val="hybridMultilevel"/>
    <w:tmpl w:val="18060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6500F40"/>
    <w:multiLevelType w:val="hybridMultilevel"/>
    <w:tmpl w:val="714CDFDC"/>
    <w:lvl w:ilvl="0" w:tplc="16FE59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B764943"/>
    <w:multiLevelType w:val="hybridMultilevel"/>
    <w:tmpl w:val="A9967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1A72E0"/>
    <w:multiLevelType w:val="hybridMultilevel"/>
    <w:tmpl w:val="CC1E39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2C2C41"/>
    <w:multiLevelType w:val="hybridMultilevel"/>
    <w:tmpl w:val="C5F6E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A1D72AE"/>
    <w:multiLevelType w:val="hybridMultilevel"/>
    <w:tmpl w:val="75663D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17"/>
  </w:num>
  <w:num w:numId="5">
    <w:abstractNumId w:val="7"/>
  </w:num>
  <w:num w:numId="6">
    <w:abstractNumId w:val="16"/>
  </w:num>
  <w:num w:numId="7">
    <w:abstractNumId w:val="23"/>
  </w:num>
  <w:num w:numId="8">
    <w:abstractNumId w:val="21"/>
  </w:num>
  <w:num w:numId="9">
    <w:abstractNumId w:val="13"/>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2"/>
  </w:num>
  <w:num w:numId="15">
    <w:abstractNumId w:val="14"/>
  </w:num>
  <w:num w:numId="16">
    <w:abstractNumId w:val="12"/>
  </w:num>
  <w:num w:numId="17">
    <w:abstractNumId w:val="20"/>
  </w:num>
  <w:num w:numId="18">
    <w:abstractNumId w:val="10"/>
  </w:num>
  <w:num w:numId="19">
    <w:abstractNumId w:val="24"/>
  </w:num>
  <w:num w:numId="20">
    <w:abstractNumId w:val="22"/>
  </w:num>
  <w:num w:numId="21">
    <w:abstractNumId w:val="19"/>
  </w:num>
  <w:num w:numId="22">
    <w:abstractNumId w:val="11"/>
  </w:num>
  <w:num w:numId="23">
    <w:abstractNumId w:val="8"/>
  </w:num>
  <w:num w:numId="24">
    <w:abstractNumId w:val="1"/>
  </w:num>
  <w:num w:numId="25">
    <w:abstractNumId w:val="15"/>
  </w:num>
  <w:num w:numId="26">
    <w:abstractNumId w:val="3"/>
  </w:num>
  <w:num w:numId="27">
    <w:abstractNumId w:val="6"/>
  </w:num>
  <w:num w:numId="28">
    <w:abstractNumId w:val="8"/>
    <w:lvlOverride w:ilvl="0"/>
    <w:lvlOverride w:ilvl="1"/>
    <w:lvlOverride w:ilvl="2"/>
    <w:lvlOverride w:ilvl="3"/>
    <w:lvlOverride w:ilvl="4"/>
    <w:lvlOverride w:ilvl="5"/>
    <w:lvlOverride w:ilvl="6"/>
    <w:lvlOverride w:ilvl="7"/>
    <w:lvlOverride w:ilv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74"/>
    <w:rsid w:val="00002891"/>
    <w:rsid w:val="0002075B"/>
    <w:rsid w:val="00027D3B"/>
    <w:rsid w:val="000340AB"/>
    <w:rsid w:val="000355F9"/>
    <w:rsid w:val="00047F27"/>
    <w:rsid w:val="000726D3"/>
    <w:rsid w:val="000972E2"/>
    <w:rsid w:val="000A681E"/>
    <w:rsid w:val="000B28FE"/>
    <w:rsid w:val="000C1D68"/>
    <w:rsid w:val="000C769A"/>
    <w:rsid w:val="000D2F41"/>
    <w:rsid w:val="000D511A"/>
    <w:rsid w:val="000F5D59"/>
    <w:rsid w:val="00112D96"/>
    <w:rsid w:val="00116A33"/>
    <w:rsid w:val="0012129F"/>
    <w:rsid w:val="00151D91"/>
    <w:rsid w:val="0015378E"/>
    <w:rsid w:val="001619AC"/>
    <w:rsid w:val="001735C7"/>
    <w:rsid w:val="00183F40"/>
    <w:rsid w:val="001A75BC"/>
    <w:rsid w:val="001B2DB7"/>
    <w:rsid w:val="001B3CFD"/>
    <w:rsid w:val="001D45BC"/>
    <w:rsid w:val="001F1296"/>
    <w:rsid w:val="001F214A"/>
    <w:rsid w:val="001F7BFA"/>
    <w:rsid w:val="0020236E"/>
    <w:rsid w:val="00202ED6"/>
    <w:rsid w:val="00211530"/>
    <w:rsid w:val="002146B4"/>
    <w:rsid w:val="002514B3"/>
    <w:rsid w:val="00256E34"/>
    <w:rsid w:val="00285119"/>
    <w:rsid w:val="00294141"/>
    <w:rsid w:val="002A148C"/>
    <w:rsid w:val="002A1B15"/>
    <w:rsid w:val="002A45C4"/>
    <w:rsid w:val="002B063B"/>
    <w:rsid w:val="002B0DE7"/>
    <w:rsid w:val="002C64B6"/>
    <w:rsid w:val="002C70F4"/>
    <w:rsid w:val="002D2834"/>
    <w:rsid w:val="002E01DF"/>
    <w:rsid w:val="002E1504"/>
    <w:rsid w:val="002E1A39"/>
    <w:rsid w:val="002E2627"/>
    <w:rsid w:val="002E2838"/>
    <w:rsid w:val="002E3918"/>
    <w:rsid w:val="002E6D39"/>
    <w:rsid w:val="002F25C6"/>
    <w:rsid w:val="002F75A3"/>
    <w:rsid w:val="0030517F"/>
    <w:rsid w:val="00305909"/>
    <w:rsid w:val="00311EC6"/>
    <w:rsid w:val="00312FA0"/>
    <w:rsid w:val="0032354A"/>
    <w:rsid w:val="0034016A"/>
    <w:rsid w:val="003614F3"/>
    <w:rsid w:val="00385FFE"/>
    <w:rsid w:val="00387646"/>
    <w:rsid w:val="00394225"/>
    <w:rsid w:val="003A0A25"/>
    <w:rsid w:val="003A6414"/>
    <w:rsid w:val="003B1CB0"/>
    <w:rsid w:val="003B2887"/>
    <w:rsid w:val="003B379F"/>
    <w:rsid w:val="003B3F75"/>
    <w:rsid w:val="003C72AD"/>
    <w:rsid w:val="003D3067"/>
    <w:rsid w:val="00423FA4"/>
    <w:rsid w:val="00447253"/>
    <w:rsid w:val="004726CA"/>
    <w:rsid w:val="00475BF0"/>
    <w:rsid w:val="00482912"/>
    <w:rsid w:val="00492B3D"/>
    <w:rsid w:val="00494DD5"/>
    <w:rsid w:val="004A7A8C"/>
    <w:rsid w:val="004B4CDC"/>
    <w:rsid w:val="004B501B"/>
    <w:rsid w:val="004C5B8C"/>
    <w:rsid w:val="004D163A"/>
    <w:rsid w:val="004D2402"/>
    <w:rsid w:val="004E1AAD"/>
    <w:rsid w:val="004F2B9F"/>
    <w:rsid w:val="004F3540"/>
    <w:rsid w:val="005130CA"/>
    <w:rsid w:val="00516355"/>
    <w:rsid w:val="00525FED"/>
    <w:rsid w:val="00533A3C"/>
    <w:rsid w:val="00545E39"/>
    <w:rsid w:val="00567507"/>
    <w:rsid w:val="00570782"/>
    <w:rsid w:val="00580886"/>
    <w:rsid w:val="00581C3D"/>
    <w:rsid w:val="00582D2F"/>
    <w:rsid w:val="0058479B"/>
    <w:rsid w:val="005B309F"/>
    <w:rsid w:val="005B737F"/>
    <w:rsid w:val="005D617D"/>
    <w:rsid w:val="005E01F8"/>
    <w:rsid w:val="005E68CB"/>
    <w:rsid w:val="005F1C04"/>
    <w:rsid w:val="005F674A"/>
    <w:rsid w:val="00602007"/>
    <w:rsid w:val="00627C94"/>
    <w:rsid w:val="00632536"/>
    <w:rsid w:val="006469ED"/>
    <w:rsid w:val="00646B8F"/>
    <w:rsid w:val="00661AA4"/>
    <w:rsid w:val="00665998"/>
    <w:rsid w:val="00672649"/>
    <w:rsid w:val="00681862"/>
    <w:rsid w:val="0069137B"/>
    <w:rsid w:val="006A29AD"/>
    <w:rsid w:val="006C368A"/>
    <w:rsid w:val="006F21F5"/>
    <w:rsid w:val="006F3522"/>
    <w:rsid w:val="006F3D86"/>
    <w:rsid w:val="006F4428"/>
    <w:rsid w:val="006F4EF7"/>
    <w:rsid w:val="006F509E"/>
    <w:rsid w:val="006F589F"/>
    <w:rsid w:val="0070768A"/>
    <w:rsid w:val="00710286"/>
    <w:rsid w:val="00711280"/>
    <w:rsid w:val="00734CDF"/>
    <w:rsid w:val="00741E24"/>
    <w:rsid w:val="0075476B"/>
    <w:rsid w:val="00763E15"/>
    <w:rsid w:val="00766D55"/>
    <w:rsid w:val="00773B3F"/>
    <w:rsid w:val="007C0F15"/>
    <w:rsid w:val="007C4652"/>
    <w:rsid w:val="007D2572"/>
    <w:rsid w:val="007D4753"/>
    <w:rsid w:val="007E7483"/>
    <w:rsid w:val="00804083"/>
    <w:rsid w:val="00844D83"/>
    <w:rsid w:val="00882BB3"/>
    <w:rsid w:val="008A0549"/>
    <w:rsid w:val="008D47AF"/>
    <w:rsid w:val="008D7E16"/>
    <w:rsid w:val="008E4BEE"/>
    <w:rsid w:val="008F6A46"/>
    <w:rsid w:val="00905286"/>
    <w:rsid w:val="00915812"/>
    <w:rsid w:val="0092179A"/>
    <w:rsid w:val="0092420B"/>
    <w:rsid w:val="009303DB"/>
    <w:rsid w:val="0094079B"/>
    <w:rsid w:val="00955393"/>
    <w:rsid w:val="00967A95"/>
    <w:rsid w:val="00971C46"/>
    <w:rsid w:val="00971DC2"/>
    <w:rsid w:val="009741C0"/>
    <w:rsid w:val="00981450"/>
    <w:rsid w:val="00981E39"/>
    <w:rsid w:val="009A18AF"/>
    <w:rsid w:val="009B422F"/>
    <w:rsid w:val="009B5A93"/>
    <w:rsid w:val="009C0836"/>
    <w:rsid w:val="009D02D3"/>
    <w:rsid w:val="009F1332"/>
    <w:rsid w:val="00A05BC1"/>
    <w:rsid w:val="00A15825"/>
    <w:rsid w:val="00A247C9"/>
    <w:rsid w:val="00A3368E"/>
    <w:rsid w:val="00A51460"/>
    <w:rsid w:val="00A57C1D"/>
    <w:rsid w:val="00A6013E"/>
    <w:rsid w:val="00A6444C"/>
    <w:rsid w:val="00A65A7C"/>
    <w:rsid w:val="00A66E7D"/>
    <w:rsid w:val="00AA24BC"/>
    <w:rsid w:val="00AB7472"/>
    <w:rsid w:val="00AD0545"/>
    <w:rsid w:val="00AF751F"/>
    <w:rsid w:val="00B03AD1"/>
    <w:rsid w:val="00B04EC1"/>
    <w:rsid w:val="00B11AF8"/>
    <w:rsid w:val="00B25DDF"/>
    <w:rsid w:val="00B33E3C"/>
    <w:rsid w:val="00B43609"/>
    <w:rsid w:val="00B47AFE"/>
    <w:rsid w:val="00B70B95"/>
    <w:rsid w:val="00B7536F"/>
    <w:rsid w:val="00B75E2E"/>
    <w:rsid w:val="00B92662"/>
    <w:rsid w:val="00BA7646"/>
    <w:rsid w:val="00BA7E11"/>
    <w:rsid w:val="00BC714B"/>
    <w:rsid w:val="00BD3E7D"/>
    <w:rsid w:val="00BD6DBB"/>
    <w:rsid w:val="00BD7F7C"/>
    <w:rsid w:val="00BF77E7"/>
    <w:rsid w:val="00C02949"/>
    <w:rsid w:val="00C03404"/>
    <w:rsid w:val="00C04342"/>
    <w:rsid w:val="00C2621A"/>
    <w:rsid w:val="00C50D2C"/>
    <w:rsid w:val="00C57B8B"/>
    <w:rsid w:val="00C7357B"/>
    <w:rsid w:val="00C93BEC"/>
    <w:rsid w:val="00CA3A69"/>
    <w:rsid w:val="00CA422D"/>
    <w:rsid w:val="00CB5EAC"/>
    <w:rsid w:val="00CB5EC1"/>
    <w:rsid w:val="00CF066F"/>
    <w:rsid w:val="00CF07DF"/>
    <w:rsid w:val="00D03669"/>
    <w:rsid w:val="00D060B0"/>
    <w:rsid w:val="00D06DAC"/>
    <w:rsid w:val="00D14556"/>
    <w:rsid w:val="00D435A0"/>
    <w:rsid w:val="00D452F6"/>
    <w:rsid w:val="00D4718C"/>
    <w:rsid w:val="00D507A7"/>
    <w:rsid w:val="00D52597"/>
    <w:rsid w:val="00D54357"/>
    <w:rsid w:val="00D715E4"/>
    <w:rsid w:val="00D76B33"/>
    <w:rsid w:val="00D834E1"/>
    <w:rsid w:val="00D8613C"/>
    <w:rsid w:val="00DC19E1"/>
    <w:rsid w:val="00DD1006"/>
    <w:rsid w:val="00DD4DC8"/>
    <w:rsid w:val="00DF7791"/>
    <w:rsid w:val="00E044AD"/>
    <w:rsid w:val="00E15788"/>
    <w:rsid w:val="00E15C3B"/>
    <w:rsid w:val="00E16C5A"/>
    <w:rsid w:val="00E64B85"/>
    <w:rsid w:val="00E70F79"/>
    <w:rsid w:val="00E7704D"/>
    <w:rsid w:val="00E81BA3"/>
    <w:rsid w:val="00E829AB"/>
    <w:rsid w:val="00E8520F"/>
    <w:rsid w:val="00E872F2"/>
    <w:rsid w:val="00E95292"/>
    <w:rsid w:val="00E96574"/>
    <w:rsid w:val="00E965A0"/>
    <w:rsid w:val="00EC5FCE"/>
    <w:rsid w:val="00ED3FDE"/>
    <w:rsid w:val="00ED40AD"/>
    <w:rsid w:val="00ED4553"/>
    <w:rsid w:val="00EF0136"/>
    <w:rsid w:val="00F10ED7"/>
    <w:rsid w:val="00F31AA4"/>
    <w:rsid w:val="00F41691"/>
    <w:rsid w:val="00F44001"/>
    <w:rsid w:val="00F57FF1"/>
    <w:rsid w:val="00F73E94"/>
    <w:rsid w:val="00F90537"/>
    <w:rsid w:val="00F94BEF"/>
    <w:rsid w:val="00FB13BD"/>
    <w:rsid w:val="00FC47F3"/>
    <w:rsid w:val="00FD1DAC"/>
    <w:rsid w:val="00FD4F3B"/>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FD140"/>
  <w15:docId w15:val="{63F3C5DE-1D56-43D8-8C8C-2631776D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9B422F"/>
    <w:pPr>
      <w:spacing w:after="0" w:line="240" w:lineRule="auto"/>
      <w:ind w:left="720"/>
    </w:pPr>
    <w:rPr>
      <w:rFonts w:ascii="Calibri" w:eastAsia="Calibri" w:hAnsi="Calibri" w:cs="Calibri"/>
      <w:sz w:val="22"/>
    </w:rPr>
  </w:style>
  <w:style w:type="character" w:styleId="Kommentarhenvisning">
    <w:name w:val="annotation reference"/>
    <w:basedOn w:val="Standardskrifttypeiafsnit"/>
    <w:uiPriority w:val="99"/>
    <w:semiHidden/>
    <w:unhideWhenUsed/>
    <w:rsid w:val="00ED3FDE"/>
    <w:rPr>
      <w:sz w:val="16"/>
      <w:szCs w:val="16"/>
    </w:rPr>
  </w:style>
  <w:style w:type="paragraph" w:styleId="Kommentartekst">
    <w:name w:val="annotation text"/>
    <w:basedOn w:val="Normal"/>
    <w:link w:val="KommentartekstTegn"/>
    <w:uiPriority w:val="99"/>
    <w:semiHidden/>
    <w:unhideWhenUsed/>
    <w:rsid w:val="00ED3FDE"/>
    <w:pPr>
      <w:spacing w:line="240" w:lineRule="auto"/>
    </w:pPr>
    <w:rPr>
      <w:szCs w:val="20"/>
    </w:rPr>
  </w:style>
  <w:style w:type="character" w:customStyle="1" w:styleId="KommentartekstTegn">
    <w:name w:val="Kommentartekst Tegn"/>
    <w:basedOn w:val="Standardskrifttypeiafsnit"/>
    <w:link w:val="Kommentartekst"/>
    <w:uiPriority w:val="99"/>
    <w:semiHidden/>
    <w:rsid w:val="00ED3FD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D3FDE"/>
    <w:rPr>
      <w:b/>
      <w:bCs/>
    </w:rPr>
  </w:style>
  <w:style w:type="character" w:customStyle="1" w:styleId="KommentaremneTegn">
    <w:name w:val="Kommentaremne Tegn"/>
    <w:basedOn w:val="KommentartekstTegn"/>
    <w:link w:val="Kommentaremne"/>
    <w:uiPriority w:val="99"/>
    <w:semiHidden/>
    <w:rsid w:val="00ED3FDE"/>
    <w:rPr>
      <w:rFonts w:ascii="Arial" w:hAnsi="Arial"/>
      <w:b/>
      <w:bCs/>
      <w:sz w:val="20"/>
      <w:szCs w:val="20"/>
    </w:rPr>
  </w:style>
  <w:style w:type="paragraph" w:styleId="Korrektur">
    <w:name w:val="Revision"/>
    <w:hidden/>
    <w:uiPriority w:val="99"/>
    <w:semiHidden/>
    <w:rsid w:val="000D511A"/>
    <w:pPr>
      <w:spacing w:after="0" w:line="240" w:lineRule="auto"/>
    </w:pPr>
    <w:rPr>
      <w:rFonts w:ascii="Arial" w:hAnsi="Arial"/>
      <w:sz w:val="20"/>
    </w:rPr>
  </w:style>
  <w:style w:type="character" w:customStyle="1" w:styleId="shorttext">
    <w:name w:val="short_text"/>
    <w:basedOn w:val="Standardskrifttypeiafsnit"/>
    <w:rsid w:val="004E1AAD"/>
  </w:style>
  <w:style w:type="character" w:styleId="BesgtLink">
    <w:name w:val="FollowedHyperlink"/>
    <w:basedOn w:val="Standardskrifttypeiafsnit"/>
    <w:uiPriority w:val="99"/>
    <w:semiHidden/>
    <w:unhideWhenUsed/>
    <w:rsid w:val="006F58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7546">
      <w:bodyDiv w:val="1"/>
      <w:marLeft w:val="0"/>
      <w:marRight w:val="0"/>
      <w:marTop w:val="0"/>
      <w:marBottom w:val="0"/>
      <w:divBdr>
        <w:top w:val="none" w:sz="0" w:space="0" w:color="auto"/>
        <w:left w:val="none" w:sz="0" w:space="0" w:color="auto"/>
        <w:bottom w:val="none" w:sz="0" w:space="0" w:color="auto"/>
        <w:right w:val="none" w:sz="0" w:space="0" w:color="auto"/>
      </w:divBdr>
    </w:div>
    <w:div w:id="595135957">
      <w:bodyDiv w:val="1"/>
      <w:marLeft w:val="0"/>
      <w:marRight w:val="0"/>
      <w:marTop w:val="0"/>
      <w:marBottom w:val="0"/>
      <w:divBdr>
        <w:top w:val="none" w:sz="0" w:space="0" w:color="auto"/>
        <w:left w:val="none" w:sz="0" w:space="0" w:color="auto"/>
        <w:bottom w:val="none" w:sz="0" w:space="0" w:color="auto"/>
        <w:right w:val="none" w:sz="0" w:space="0" w:color="auto"/>
      </w:divBdr>
    </w:div>
    <w:div w:id="1131050653">
      <w:bodyDiv w:val="1"/>
      <w:marLeft w:val="0"/>
      <w:marRight w:val="0"/>
      <w:marTop w:val="0"/>
      <w:marBottom w:val="0"/>
      <w:divBdr>
        <w:top w:val="none" w:sz="0" w:space="0" w:color="auto"/>
        <w:left w:val="none" w:sz="0" w:space="0" w:color="auto"/>
        <w:bottom w:val="none" w:sz="0" w:space="0" w:color="auto"/>
        <w:right w:val="none" w:sz="0" w:space="0" w:color="auto"/>
      </w:divBdr>
    </w:div>
    <w:div w:id="1638954642">
      <w:bodyDiv w:val="1"/>
      <w:marLeft w:val="0"/>
      <w:marRight w:val="0"/>
      <w:marTop w:val="0"/>
      <w:marBottom w:val="0"/>
      <w:divBdr>
        <w:top w:val="none" w:sz="0" w:space="0" w:color="auto"/>
        <w:left w:val="none" w:sz="0" w:space="0" w:color="auto"/>
        <w:bottom w:val="none" w:sz="0" w:space="0" w:color="auto"/>
        <w:right w:val="none" w:sz="0" w:space="0" w:color="auto"/>
      </w:divBdr>
    </w:div>
    <w:div w:id="1833137970">
      <w:bodyDiv w:val="1"/>
      <w:marLeft w:val="0"/>
      <w:marRight w:val="0"/>
      <w:marTop w:val="0"/>
      <w:marBottom w:val="0"/>
      <w:divBdr>
        <w:top w:val="none" w:sz="0" w:space="0" w:color="auto"/>
        <w:left w:val="none" w:sz="0" w:space="0" w:color="auto"/>
        <w:bottom w:val="none" w:sz="0" w:space="0" w:color="auto"/>
        <w:right w:val="none" w:sz="0" w:space="0" w:color="auto"/>
      </w:divBdr>
    </w:div>
    <w:div w:id="1883471206">
      <w:bodyDiv w:val="1"/>
      <w:marLeft w:val="0"/>
      <w:marRight w:val="0"/>
      <w:marTop w:val="0"/>
      <w:marBottom w:val="0"/>
      <w:divBdr>
        <w:top w:val="none" w:sz="0" w:space="0" w:color="auto"/>
        <w:left w:val="none" w:sz="0" w:space="0" w:color="auto"/>
        <w:bottom w:val="none" w:sz="0" w:space="0" w:color="auto"/>
        <w:right w:val="none" w:sz="0" w:space="0" w:color="auto"/>
      </w:divBdr>
    </w:div>
    <w:div w:id="209354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andbook.aau.dk/document?contentId=35175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25B6054F-85FB-4BAB-AD6B-DF4D9ECE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512</Words>
  <Characters>3130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Marie Christensen</dc:creator>
  <cp:lastModifiedBy>Jette Marie Christensen</cp:lastModifiedBy>
  <cp:revision>3</cp:revision>
  <cp:lastPrinted>2017-05-22T09:45:00Z</cp:lastPrinted>
  <dcterms:created xsi:type="dcterms:W3CDTF">2018-03-22T09:50:00Z</dcterms:created>
  <dcterms:modified xsi:type="dcterms:W3CDTF">2018-03-22T10:32:00Z</dcterms:modified>
</cp:coreProperties>
</file>